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D39" w:rsidRDefault="000D1D39" w:rsidP="000D1D39">
      <w:pPr>
        <w:ind w:left="-1701"/>
        <w:jc w:val="center"/>
        <w:rPr>
          <w:rFonts w:ascii="Times New Roman" w:hAnsi="Times New Roman"/>
          <w:b/>
          <w:sz w:val="28"/>
          <w:szCs w:val="24"/>
        </w:rPr>
      </w:pPr>
      <w:r>
        <w:rPr>
          <w:rFonts w:ascii="Times New Roman" w:hAnsi="Times New Roman"/>
          <w:b/>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75pt;height:855.75pt">
            <v:imagedata r:id="rId7" o:title="Решение 102а от 14.01.19г._page-0001"/>
          </v:shape>
        </w:pict>
      </w:r>
    </w:p>
    <w:p w:rsidR="00463D8C" w:rsidRPr="00432E2B" w:rsidRDefault="00463D8C" w:rsidP="00432E2B">
      <w:pPr>
        <w:ind w:firstLine="567"/>
        <w:jc w:val="center"/>
        <w:rPr>
          <w:rFonts w:ascii="Times New Roman" w:hAnsi="Times New Roman"/>
          <w:b/>
          <w:sz w:val="28"/>
          <w:szCs w:val="24"/>
        </w:rPr>
      </w:pPr>
      <w:r w:rsidRPr="00432E2B">
        <w:rPr>
          <w:rFonts w:ascii="Times New Roman" w:hAnsi="Times New Roman"/>
          <w:b/>
          <w:sz w:val="28"/>
          <w:szCs w:val="24"/>
        </w:rPr>
        <w:lastRenderedPageBreak/>
        <w:t>Местные нормативы градостроительного проектирования на территории Глинновского с</w:t>
      </w:r>
      <w:bookmarkStart w:id="0" w:name="_GoBack"/>
      <w:bookmarkEnd w:id="0"/>
      <w:r w:rsidRPr="00432E2B">
        <w:rPr>
          <w:rFonts w:ascii="Times New Roman" w:hAnsi="Times New Roman"/>
          <w:b/>
          <w:sz w:val="28"/>
          <w:szCs w:val="24"/>
        </w:rPr>
        <w:t>ельского поселения</w:t>
      </w: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1.Общие положения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1.1. Местные нормативы градостроительного проектирования на территории муниципального образования Глинновское сельское поселение (далее местные нормативы) разработаны в соответствии с Градостроительным кодексом Российской Федерации от 29.12.2004 №190-ФЗ, СП 42.13330.2011 «Градостроительство. Планировка и застройка городских и сельских поселений», Федерального закона от 22.07.2008 №123-ФЗ «Технический регламент о требованиях пожарной безопасности», с учетом территориальных, природных, исторических, социально-экономических и иных условий градостроительной деятельности на территории </w:t>
      </w:r>
      <w:r w:rsidR="009C4ECE" w:rsidRPr="00432E2B">
        <w:rPr>
          <w:rFonts w:ascii="Times New Roman" w:hAnsi="Times New Roman"/>
          <w:sz w:val="24"/>
          <w:szCs w:val="24"/>
        </w:rPr>
        <w:t>Глинновского</w:t>
      </w:r>
      <w:r w:rsidRPr="00432E2B">
        <w:rPr>
          <w:rFonts w:ascii="Times New Roman" w:hAnsi="Times New Roman"/>
          <w:sz w:val="24"/>
          <w:szCs w:val="24"/>
        </w:rPr>
        <w:t xml:space="preserve"> сельского поселения.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1.2. Местные нормативы распространяются на новые и реконструируемые жилые территориальные зоны Глинновского сельского поселения, включая объекты жилого, общественного и административного назначения, территории обслуживающих их сетей и объектов социальной и инженерной инфраструктуры.</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1.3. Местные нормативы применяются:</w:t>
      </w:r>
    </w:p>
    <w:p w:rsidR="00463D8C" w:rsidRPr="00432E2B" w:rsidRDefault="00463D8C" w:rsidP="00432E2B">
      <w:pPr>
        <w:numPr>
          <w:ilvl w:val="0"/>
          <w:numId w:val="3"/>
        </w:numPr>
        <w:spacing w:after="0"/>
        <w:ind w:left="0" w:firstLine="567"/>
        <w:jc w:val="both"/>
        <w:rPr>
          <w:rFonts w:ascii="Times New Roman" w:hAnsi="Times New Roman"/>
          <w:sz w:val="24"/>
          <w:szCs w:val="24"/>
        </w:rPr>
      </w:pPr>
      <w:r w:rsidRPr="00432E2B">
        <w:rPr>
          <w:rFonts w:ascii="Times New Roman" w:hAnsi="Times New Roman"/>
          <w:sz w:val="24"/>
          <w:szCs w:val="24"/>
        </w:rPr>
        <w:t>при подготовке документов территориального планирования, проведении государственной экспертизы, согласовании и утверждении проектов документов территориального планирования;</w:t>
      </w:r>
    </w:p>
    <w:p w:rsidR="00463D8C" w:rsidRPr="00432E2B" w:rsidRDefault="00463D8C" w:rsidP="00432E2B">
      <w:pPr>
        <w:numPr>
          <w:ilvl w:val="0"/>
          <w:numId w:val="3"/>
        </w:numPr>
        <w:ind w:left="0" w:firstLine="567"/>
        <w:jc w:val="both"/>
        <w:rPr>
          <w:rFonts w:ascii="Times New Roman" w:hAnsi="Times New Roman"/>
          <w:sz w:val="24"/>
          <w:szCs w:val="24"/>
        </w:rPr>
      </w:pPr>
      <w:r w:rsidRPr="00432E2B">
        <w:rPr>
          <w:rFonts w:ascii="Times New Roman" w:hAnsi="Times New Roman"/>
          <w:sz w:val="24"/>
          <w:szCs w:val="24"/>
        </w:rPr>
        <w:t>при подготовки проектной документации, проведении государственной экспертизы проектной документации, рассмотрении проектной документации.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1.4. В состав местных нормативов входят требования, которые применяются при проектировании, строительстве, проведении капитального ремонта и реконструкции.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1.5. Местные нормативы содержат минимальные расчетные показатели обеспечения благоприятных условий жизнедеятельности человека:</w:t>
      </w:r>
    </w:p>
    <w:p w:rsidR="00463D8C" w:rsidRPr="00432E2B" w:rsidRDefault="00463D8C" w:rsidP="00432E2B">
      <w:pPr>
        <w:numPr>
          <w:ilvl w:val="0"/>
          <w:numId w:val="2"/>
        </w:numPr>
        <w:spacing w:after="0"/>
        <w:ind w:left="0" w:firstLine="567"/>
        <w:jc w:val="both"/>
        <w:rPr>
          <w:rFonts w:ascii="Times New Roman" w:hAnsi="Times New Roman"/>
          <w:sz w:val="24"/>
          <w:szCs w:val="24"/>
        </w:rPr>
      </w:pPr>
      <w:r w:rsidRPr="00432E2B">
        <w:rPr>
          <w:rFonts w:ascii="Times New Roman" w:hAnsi="Times New Roman"/>
          <w:sz w:val="24"/>
          <w:szCs w:val="24"/>
        </w:rPr>
        <w:t>по организации в составе жилых территорий общественных пространств, предназначенных для объектов обслуживания, мест хранения и парковки индивидуального автомобильного транспорта, выделения площадей для озеленения, рекреации;</w:t>
      </w:r>
    </w:p>
    <w:p w:rsidR="00463D8C" w:rsidRPr="00432E2B" w:rsidRDefault="00463D8C" w:rsidP="00432E2B">
      <w:pPr>
        <w:numPr>
          <w:ilvl w:val="0"/>
          <w:numId w:val="2"/>
        </w:numPr>
        <w:spacing w:after="0"/>
        <w:ind w:left="0" w:firstLine="567"/>
        <w:jc w:val="both"/>
        <w:rPr>
          <w:rFonts w:ascii="Times New Roman" w:hAnsi="Times New Roman"/>
          <w:sz w:val="24"/>
          <w:szCs w:val="24"/>
        </w:rPr>
      </w:pPr>
      <w:r w:rsidRPr="00432E2B">
        <w:rPr>
          <w:rFonts w:ascii="Times New Roman" w:hAnsi="Times New Roman"/>
          <w:sz w:val="24"/>
          <w:szCs w:val="24"/>
        </w:rPr>
        <w:t>по обеспечению населения и жилых территорий социально значимыми объектами обслуживания;</w:t>
      </w:r>
    </w:p>
    <w:p w:rsidR="00463D8C" w:rsidRPr="00432E2B" w:rsidRDefault="00463D8C" w:rsidP="00432E2B">
      <w:pPr>
        <w:numPr>
          <w:ilvl w:val="0"/>
          <w:numId w:val="2"/>
        </w:numPr>
        <w:spacing w:after="0"/>
        <w:ind w:left="0" w:firstLine="567"/>
        <w:jc w:val="both"/>
        <w:rPr>
          <w:rFonts w:ascii="Times New Roman" w:hAnsi="Times New Roman"/>
          <w:sz w:val="24"/>
          <w:szCs w:val="24"/>
        </w:rPr>
      </w:pPr>
      <w:r w:rsidRPr="00432E2B">
        <w:rPr>
          <w:rFonts w:ascii="Times New Roman" w:hAnsi="Times New Roman"/>
          <w:sz w:val="24"/>
          <w:szCs w:val="24"/>
        </w:rPr>
        <w:t>по обеспечению пешеходной и транспортной доступности объектов и комплексов социальной инфраструктуры, рекреаций, остановок и узлов общественного транспорта, объектов для хранения и парковки индивидуального автомобильного транспорта;</w:t>
      </w:r>
    </w:p>
    <w:p w:rsidR="00463D8C" w:rsidRPr="00432E2B" w:rsidRDefault="00463D8C" w:rsidP="00432E2B">
      <w:pPr>
        <w:numPr>
          <w:ilvl w:val="0"/>
          <w:numId w:val="2"/>
        </w:numPr>
        <w:spacing w:after="0"/>
        <w:ind w:left="0" w:firstLine="567"/>
        <w:jc w:val="both"/>
        <w:rPr>
          <w:rFonts w:ascii="Times New Roman" w:hAnsi="Times New Roman"/>
          <w:sz w:val="24"/>
          <w:szCs w:val="24"/>
        </w:rPr>
      </w:pPr>
      <w:r w:rsidRPr="00432E2B">
        <w:rPr>
          <w:rFonts w:ascii="Times New Roman" w:hAnsi="Times New Roman"/>
          <w:sz w:val="24"/>
          <w:szCs w:val="24"/>
        </w:rPr>
        <w:t>по инженерной подготовке территории;</w:t>
      </w:r>
    </w:p>
    <w:p w:rsidR="00463D8C" w:rsidRPr="00432E2B" w:rsidRDefault="00463D8C" w:rsidP="00432E2B">
      <w:pPr>
        <w:numPr>
          <w:ilvl w:val="0"/>
          <w:numId w:val="2"/>
        </w:numPr>
        <w:ind w:left="0" w:firstLine="567"/>
        <w:jc w:val="both"/>
        <w:rPr>
          <w:rFonts w:ascii="Times New Roman" w:hAnsi="Times New Roman"/>
          <w:sz w:val="24"/>
          <w:szCs w:val="24"/>
        </w:rPr>
      </w:pPr>
      <w:r w:rsidRPr="00432E2B">
        <w:rPr>
          <w:rFonts w:ascii="Times New Roman" w:hAnsi="Times New Roman"/>
          <w:sz w:val="24"/>
          <w:szCs w:val="24"/>
        </w:rPr>
        <w:t>по комплексному благоустройству территории и оснащению территории элементами благоустройства.</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1.6. Местные нормативы обязательны для соблюдения органами государственной власти, органами местного самоуправления, гражданами и юридическими лицами, осуществляющими градостроительную деятельность на территории </w:t>
      </w:r>
      <w:r w:rsidR="00E511CC" w:rsidRPr="00432E2B">
        <w:rPr>
          <w:rFonts w:ascii="Times New Roman" w:hAnsi="Times New Roman"/>
          <w:sz w:val="24"/>
          <w:szCs w:val="24"/>
        </w:rPr>
        <w:t>Глинновского</w:t>
      </w:r>
      <w:r w:rsidRPr="00432E2B">
        <w:rPr>
          <w:rFonts w:ascii="Times New Roman" w:hAnsi="Times New Roman"/>
          <w:sz w:val="24"/>
          <w:szCs w:val="24"/>
        </w:rPr>
        <w:t xml:space="preserve"> сельского поселения.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1.7. Контроль за соблюдением местных нормативов осуществляется в следующих случаях:</w:t>
      </w:r>
    </w:p>
    <w:p w:rsidR="00463D8C" w:rsidRPr="00432E2B" w:rsidRDefault="00463D8C" w:rsidP="00432E2B">
      <w:pPr>
        <w:numPr>
          <w:ilvl w:val="0"/>
          <w:numId w:val="4"/>
        </w:numPr>
        <w:spacing w:after="0"/>
        <w:ind w:left="0" w:firstLine="567"/>
        <w:jc w:val="both"/>
        <w:rPr>
          <w:rFonts w:ascii="Times New Roman" w:hAnsi="Times New Roman"/>
          <w:sz w:val="24"/>
          <w:szCs w:val="24"/>
        </w:rPr>
      </w:pPr>
      <w:r w:rsidRPr="00432E2B">
        <w:rPr>
          <w:rFonts w:ascii="Times New Roman" w:hAnsi="Times New Roman"/>
          <w:sz w:val="24"/>
          <w:szCs w:val="24"/>
        </w:rPr>
        <w:lastRenderedPageBreak/>
        <w:t>при выдаче разрешений на строительство;</w:t>
      </w:r>
    </w:p>
    <w:p w:rsidR="00463D8C" w:rsidRPr="00432E2B" w:rsidRDefault="00463D8C" w:rsidP="00432E2B">
      <w:pPr>
        <w:numPr>
          <w:ilvl w:val="0"/>
          <w:numId w:val="4"/>
        </w:numPr>
        <w:spacing w:after="0"/>
        <w:ind w:left="0" w:firstLine="567"/>
        <w:jc w:val="both"/>
        <w:rPr>
          <w:rFonts w:ascii="Times New Roman" w:hAnsi="Times New Roman"/>
          <w:sz w:val="24"/>
          <w:szCs w:val="24"/>
        </w:rPr>
      </w:pPr>
      <w:r w:rsidRPr="00432E2B">
        <w:rPr>
          <w:rFonts w:ascii="Times New Roman" w:hAnsi="Times New Roman"/>
          <w:sz w:val="24"/>
          <w:szCs w:val="24"/>
        </w:rPr>
        <w:t>при осуществлении строительства, капитального ремонта и реконструкции объектов градостроительной деятельности и благоустройства территории;</w:t>
      </w:r>
    </w:p>
    <w:p w:rsidR="00463D8C" w:rsidRPr="00432E2B" w:rsidRDefault="00463D8C" w:rsidP="00432E2B">
      <w:pPr>
        <w:numPr>
          <w:ilvl w:val="0"/>
          <w:numId w:val="4"/>
        </w:numPr>
        <w:ind w:left="0" w:firstLine="567"/>
        <w:jc w:val="both"/>
        <w:rPr>
          <w:rFonts w:ascii="Times New Roman" w:hAnsi="Times New Roman"/>
          <w:sz w:val="24"/>
          <w:szCs w:val="24"/>
        </w:rPr>
      </w:pPr>
      <w:r w:rsidRPr="00432E2B">
        <w:rPr>
          <w:rFonts w:ascii="Times New Roman" w:hAnsi="Times New Roman"/>
          <w:sz w:val="24"/>
          <w:szCs w:val="24"/>
        </w:rPr>
        <w:t>при проведении государственной экспертизы документов территориального планирования, проектной документации.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1.8. Проверку соблюдения местных нормативов осуществляет администрация Гордеевского района в пределах своей компетенции.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1.9. Проектная документация, выполненная с нарушением местных нормативов не подлежит утверждению.</w:t>
      </w: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2. Общая организация и зонирование территории сельского поселения.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2.1. Площадь территории Глинновского сельского поселения составляет </w:t>
      </w:r>
      <w:smartTag w:uri="urn:schemas-microsoft-com:office:smarttags" w:element="metricconverter">
        <w:smartTagPr>
          <w:attr w:name="ProductID" w:val="16 129 га"/>
        </w:smartTagPr>
        <w:r w:rsidRPr="00432E2B">
          <w:rPr>
            <w:rFonts w:ascii="Times New Roman" w:hAnsi="Times New Roman"/>
            <w:sz w:val="24"/>
            <w:szCs w:val="24"/>
          </w:rPr>
          <w:t>16 129 га</w:t>
        </w:r>
      </w:smartTag>
      <w:r w:rsidRPr="00432E2B">
        <w:rPr>
          <w:rFonts w:ascii="Times New Roman" w:hAnsi="Times New Roman"/>
          <w:sz w:val="24"/>
          <w:szCs w:val="24"/>
        </w:rPr>
        <w:t xml:space="preserve">. В состав поселения входят 6 населенных пунктов: с. Стругова Буда, с.Глинное, </w:t>
      </w:r>
      <w:r w:rsidR="00913373" w:rsidRPr="00432E2B">
        <w:rPr>
          <w:rFonts w:ascii="Times New Roman" w:hAnsi="Times New Roman"/>
          <w:sz w:val="24"/>
          <w:szCs w:val="24"/>
        </w:rPr>
        <w:t xml:space="preserve">д.Струговка, д.Новоселье, д.Колыбели, </w:t>
      </w:r>
      <w:r w:rsidRPr="00432E2B">
        <w:rPr>
          <w:rFonts w:ascii="Times New Roman" w:hAnsi="Times New Roman"/>
          <w:sz w:val="24"/>
          <w:szCs w:val="24"/>
        </w:rPr>
        <w:t>п.Борец.</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2.2. Населенные пункты поселения следует проектировать с учетом документов территориального планирования и других нормативных правовых актов в области градостроительства областного и муниципального уровней. Общая потребность в территории для развития поселения, включая резервные территории, определяется на основе документов территориального планирования (генеральн</w:t>
      </w:r>
      <w:r w:rsidR="009C4ECE" w:rsidRPr="00432E2B">
        <w:rPr>
          <w:rFonts w:ascii="Times New Roman" w:hAnsi="Times New Roman"/>
          <w:sz w:val="24"/>
          <w:szCs w:val="24"/>
        </w:rPr>
        <w:t>ого</w:t>
      </w:r>
      <w:r w:rsidRPr="00432E2B">
        <w:rPr>
          <w:rFonts w:ascii="Times New Roman" w:hAnsi="Times New Roman"/>
          <w:sz w:val="24"/>
          <w:szCs w:val="24"/>
        </w:rPr>
        <w:t xml:space="preserve"> план</w:t>
      </w:r>
      <w:r w:rsidR="009C4ECE" w:rsidRPr="00432E2B">
        <w:rPr>
          <w:rFonts w:ascii="Times New Roman" w:hAnsi="Times New Roman"/>
          <w:sz w:val="24"/>
          <w:szCs w:val="24"/>
        </w:rPr>
        <w:t>а</w:t>
      </w:r>
      <w:r w:rsidRPr="00432E2B">
        <w:rPr>
          <w:rFonts w:ascii="Times New Roman" w:hAnsi="Times New Roman"/>
          <w:sz w:val="24"/>
          <w:szCs w:val="24"/>
        </w:rPr>
        <w:t xml:space="preserve"> поселения).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2.3. Порядок отвода земель и изменения границ населенных пунктов определяется градостроительным и земельным законодательством Российской Федерации, а также принятыми в соответствии с ними нормативными правовыми актами Брянской области. Возможные направления территориального развития населенных пунктов, входящих в состав поселения, определяются генеральными планами поселения.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2.4.</w:t>
      </w:r>
      <w:r w:rsidR="009C4ECE" w:rsidRPr="00432E2B">
        <w:rPr>
          <w:rFonts w:ascii="Times New Roman" w:hAnsi="Times New Roman"/>
          <w:sz w:val="24"/>
          <w:szCs w:val="24"/>
        </w:rPr>
        <w:t xml:space="preserve"> </w:t>
      </w:r>
      <w:r w:rsidRPr="00432E2B">
        <w:rPr>
          <w:rFonts w:ascii="Times New Roman" w:hAnsi="Times New Roman"/>
          <w:sz w:val="24"/>
          <w:szCs w:val="24"/>
        </w:rPr>
        <w:t xml:space="preserve">В пределах указанных территорий в результате градостроительного зонирования могут устанавливаться следующие территориальные зоны: </w:t>
      </w:r>
    </w:p>
    <w:p w:rsidR="00463D8C" w:rsidRPr="00432E2B" w:rsidRDefault="00463D8C" w:rsidP="00432E2B">
      <w:pPr>
        <w:numPr>
          <w:ilvl w:val="0"/>
          <w:numId w:val="5"/>
        </w:numPr>
        <w:spacing w:after="0"/>
        <w:ind w:left="0" w:firstLine="567"/>
        <w:jc w:val="both"/>
        <w:rPr>
          <w:rFonts w:ascii="Times New Roman" w:hAnsi="Times New Roman"/>
          <w:sz w:val="24"/>
          <w:szCs w:val="24"/>
        </w:rPr>
      </w:pPr>
      <w:r w:rsidRPr="00432E2B">
        <w:rPr>
          <w:rFonts w:ascii="Times New Roman" w:hAnsi="Times New Roman"/>
          <w:sz w:val="24"/>
          <w:szCs w:val="24"/>
        </w:rPr>
        <w:t>жилые;</w:t>
      </w:r>
    </w:p>
    <w:p w:rsidR="00463D8C" w:rsidRPr="00432E2B" w:rsidRDefault="00463D8C" w:rsidP="00432E2B">
      <w:pPr>
        <w:numPr>
          <w:ilvl w:val="0"/>
          <w:numId w:val="5"/>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общественно-деловые и коммерческие; </w:t>
      </w:r>
    </w:p>
    <w:p w:rsidR="00463D8C" w:rsidRPr="00432E2B" w:rsidRDefault="00463D8C" w:rsidP="00432E2B">
      <w:pPr>
        <w:numPr>
          <w:ilvl w:val="0"/>
          <w:numId w:val="5"/>
        </w:numPr>
        <w:spacing w:after="0"/>
        <w:ind w:left="0" w:firstLine="567"/>
        <w:jc w:val="both"/>
        <w:rPr>
          <w:rFonts w:ascii="Times New Roman" w:hAnsi="Times New Roman"/>
          <w:sz w:val="24"/>
          <w:szCs w:val="24"/>
        </w:rPr>
      </w:pPr>
      <w:r w:rsidRPr="00432E2B">
        <w:rPr>
          <w:rFonts w:ascii="Times New Roman" w:hAnsi="Times New Roman"/>
          <w:sz w:val="24"/>
          <w:szCs w:val="24"/>
        </w:rPr>
        <w:t>специальные обслуживающие и деловые для объектов с большими земельными участками;</w:t>
      </w:r>
    </w:p>
    <w:p w:rsidR="00463D8C" w:rsidRPr="00432E2B" w:rsidRDefault="00463D8C" w:rsidP="00432E2B">
      <w:pPr>
        <w:numPr>
          <w:ilvl w:val="0"/>
          <w:numId w:val="5"/>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специального назначения; </w:t>
      </w:r>
    </w:p>
    <w:p w:rsidR="00463D8C" w:rsidRPr="00432E2B" w:rsidRDefault="00463D8C" w:rsidP="00432E2B">
      <w:pPr>
        <w:numPr>
          <w:ilvl w:val="0"/>
          <w:numId w:val="5"/>
        </w:numPr>
        <w:ind w:left="0" w:firstLine="567"/>
        <w:jc w:val="both"/>
        <w:rPr>
          <w:rFonts w:ascii="Times New Roman" w:hAnsi="Times New Roman"/>
          <w:sz w:val="24"/>
          <w:szCs w:val="24"/>
        </w:rPr>
      </w:pPr>
      <w:r w:rsidRPr="00432E2B">
        <w:rPr>
          <w:rFonts w:ascii="Times New Roman" w:hAnsi="Times New Roman"/>
          <w:sz w:val="24"/>
          <w:szCs w:val="24"/>
        </w:rPr>
        <w:t>сельскохозяйственные;</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2.5. В состав жилых зон могут включаться зоны застройки:</w:t>
      </w:r>
    </w:p>
    <w:p w:rsidR="00463D8C" w:rsidRPr="00432E2B" w:rsidRDefault="00463D8C" w:rsidP="00432E2B">
      <w:pPr>
        <w:numPr>
          <w:ilvl w:val="0"/>
          <w:numId w:val="20"/>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индивидуальными жилыми домами; </w:t>
      </w:r>
    </w:p>
    <w:p w:rsidR="00463D8C" w:rsidRPr="00432E2B" w:rsidRDefault="00463D8C" w:rsidP="00432E2B">
      <w:pPr>
        <w:numPr>
          <w:ilvl w:val="0"/>
          <w:numId w:val="20"/>
        </w:numPr>
        <w:ind w:left="0" w:firstLine="567"/>
        <w:jc w:val="both"/>
        <w:rPr>
          <w:rFonts w:ascii="Times New Roman" w:hAnsi="Times New Roman"/>
          <w:sz w:val="24"/>
          <w:szCs w:val="24"/>
        </w:rPr>
      </w:pPr>
      <w:r w:rsidRPr="00432E2B">
        <w:rPr>
          <w:rFonts w:ascii="Times New Roman" w:hAnsi="Times New Roman"/>
          <w:sz w:val="24"/>
          <w:szCs w:val="24"/>
        </w:rPr>
        <w:t xml:space="preserve">малоэтажными жилыми домами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2.6. В состав общественно-деловых и коммерческих зон могут включаться:</w:t>
      </w:r>
    </w:p>
    <w:p w:rsidR="00463D8C" w:rsidRPr="00432E2B" w:rsidRDefault="00463D8C" w:rsidP="00432E2B">
      <w:pPr>
        <w:numPr>
          <w:ilvl w:val="0"/>
          <w:numId w:val="6"/>
        </w:numPr>
        <w:spacing w:after="0"/>
        <w:ind w:left="0" w:firstLine="567"/>
        <w:jc w:val="both"/>
        <w:rPr>
          <w:rFonts w:ascii="Times New Roman" w:hAnsi="Times New Roman"/>
          <w:sz w:val="24"/>
          <w:szCs w:val="24"/>
        </w:rPr>
      </w:pPr>
      <w:r w:rsidRPr="00432E2B">
        <w:rPr>
          <w:rFonts w:ascii="Times New Roman" w:hAnsi="Times New Roman"/>
          <w:sz w:val="24"/>
          <w:szCs w:val="24"/>
        </w:rPr>
        <w:t>зоны делового центра;</w:t>
      </w:r>
    </w:p>
    <w:p w:rsidR="00463D8C" w:rsidRPr="00432E2B" w:rsidRDefault="00463D8C" w:rsidP="00432E2B">
      <w:pPr>
        <w:numPr>
          <w:ilvl w:val="0"/>
          <w:numId w:val="6"/>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зоны обслуживания и деловой активности местного назначения; </w:t>
      </w:r>
    </w:p>
    <w:p w:rsidR="00463D8C" w:rsidRPr="00432E2B" w:rsidRDefault="00463D8C" w:rsidP="00432E2B">
      <w:pPr>
        <w:numPr>
          <w:ilvl w:val="0"/>
          <w:numId w:val="6"/>
        </w:numPr>
        <w:ind w:left="0" w:firstLine="567"/>
        <w:jc w:val="both"/>
        <w:rPr>
          <w:rFonts w:ascii="Times New Roman" w:hAnsi="Times New Roman"/>
          <w:sz w:val="24"/>
          <w:szCs w:val="24"/>
        </w:rPr>
      </w:pPr>
      <w:r w:rsidRPr="00432E2B">
        <w:rPr>
          <w:rFonts w:ascii="Times New Roman" w:hAnsi="Times New Roman"/>
          <w:sz w:val="24"/>
          <w:szCs w:val="24"/>
        </w:rPr>
        <w:t xml:space="preserve">зоны открытых рынков, оптовой торговли;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2.7. В состав специальные обслуживающие и деловые для объектов с большими земельными участками зоны могут включаться:</w:t>
      </w:r>
    </w:p>
    <w:p w:rsidR="00463D8C" w:rsidRPr="00432E2B" w:rsidRDefault="00463D8C" w:rsidP="00432E2B">
      <w:pPr>
        <w:numPr>
          <w:ilvl w:val="0"/>
          <w:numId w:val="7"/>
        </w:numPr>
        <w:spacing w:after="0"/>
        <w:ind w:left="0" w:firstLine="567"/>
        <w:jc w:val="both"/>
        <w:rPr>
          <w:rFonts w:ascii="Times New Roman" w:hAnsi="Times New Roman"/>
          <w:sz w:val="24"/>
          <w:szCs w:val="24"/>
        </w:rPr>
      </w:pPr>
      <w:r w:rsidRPr="00432E2B">
        <w:rPr>
          <w:rFonts w:ascii="Times New Roman" w:hAnsi="Times New Roman"/>
          <w:sz w:val="24"/>
          <w:szCs w:val="24"/>
        </w:rPr>
        <w:lastRenderedPageBreak/>
        <w:t>зоны учреждений здравоохранения;</w:t>
      </w:r>
    </w:p>
    <w:p w:rsidR="009C4ECE" w:rsidRPr="00432E2B" w:rsidRDefault="00463D8C" w:rsidP="00432E2B">
      <w:pPr>
        <w:numPr>
          <w:ilvl w:val="0"/>
          <w:numId w:val="7"/>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зоны высших, средних специальных учебных заведений и научных комплексов; </w:t>
      </w:r>
    </w:p>
    <w:p w:rsidR="00463D8C" w:rsidRPr="00432E2B" w:rsidRDefault="00463D8C" w:rsidP="00432E2B">
      <w:pPr>
        <w:numPr>
          <w:ilvl w:val="0"/>
          <w:numId w:val="7"/>
        </w:numPr>
        <w:spacing w:after="0"/>
        <w:ind w:left="0" w:firstLine="567"/>
        <w:jc w:val="both"/>
        <w:rPr>
          <w:rFonts w:ascii="Times New Roman" w:hAnsi="Times New Roman"/>
          <w:sz w:val="24"/>
          <w:szCs w:val="24"/>
        </w:rPr>
      </w:pPr>
      <w:r w:rsidRPr="00432E2B">
        <w:rPr>
          <w:rFonts w:ascii="Times New Roman" w:hAnsi="Times New Roman"/>
          <w:sz w:val="24"/>
          <w:szCs w:val="24"/>
        </w:rPr>
        <w:t>зоны спортивных и спортивно-зрелищных сооружений;</w:t>
      </w:r>
    </w:p>
    <w:p w:rsidR="00463D8C" w:rsidRPr="00432E2B" w:rsidRDefault="00463D8C" w:rsidP="00432E2B">
      <w:pPr>
        <w:numPr>
          <w:ilvl w:val="0"/>
          <w:numId w:val="7"/>
        </w:numPr>
        <w:ind w:left="0" w:firstLine="567"/>
        <w:jc w:val="both"/>
        <w:rPr>
          <w:rFonts w:ascii="Times New Roman" w:hAnsi="Times New Roman"/>
          <w:sz w:val="24"/>
          <w:szCs w:val="24"/>
        </w:rPr>
      </w:pPr>
      <w:r w:rsidRPr="00432E2B">
        <w:rPr>
          <w:rFonts w:ascii="Times New Roman" w:hAnsi="Times New Roman"/>
          <w:sz w:val="24"/>
          <w:szCs w:val="24"/>
        </w:rPr>
        <w:t xml:space="preserve">зоны объектов религиозного назначения.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2.8. В состав зон специального назначения могут включаться:</w:t>
      </w:r>
    </w:p>
    <w:p w:rsidR="00463D8C" w:rsidRPr="00432E2B" w:rsidRDefault="00463D8C" w:rsidP="00432E2B">
      <w:pPr>
        <w:numPr>
          <w:ilvl w:val="0"/>
          <w:numId w:val="21"/>
        </w:numPr>
        <w:ind w:left="0" w:firstLine="567"/>
        <w:jc w:val="both"/>
        <w:rPr>
          <w:rFonts w:ascii="Times New Roman" w:hAnsi="Times New Roman"/>
          <w:sz w:val="24"/>
          <w:szCs w:val="24"/>
        </w:rPr>
      </w:pPr>
      <w:r w:rsidRPr="00432E2B">
        <w:rPr>
          <w:rFonts w:ascii="Times New Roman" w:hAnsi="Times New Roman"/>
          <w:sz w:val="24"/>
          <w:szCs w:val="24"/>
        </w:rPr>
        <w:t>зоны кладбищ;</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2.9. В состав зон сельскохозяйственного использования могут включаться: </w:t>
      </w:r>
    </w:p>
    <w:p w:rsidR="00463D8C" w:rsidRPr="00432E2B" w:rsidRDefault="00463D8C" w:rsidP="00432E2B">
      <w:pPr>
        <w:numPr>
          <w:ilvl w:val="0"/>
          <w:numId w:val="8"/>
        </w:numPr>
        <w:spacing w:after="0"/>
        <w:ind w:left="0" w:firstLine="567"/>
        <w:jc w:val="both"/>
        <w:rPr>
          <w:rFonts w:ascii="Times New Roman" w:hAnsi="Times New Roman"/>
          <w:sz w:val="24"/>
          <w:szCs w:val="24"/>
        </w:rPr>
      </w:pPr>
      <w:r w:rsidRPr="00432E2B">
        <w:rPr>
          <w:rFonts w:ascii="Times New Roman" w:hAnsi="Times New Roman"/>
          <w:sz w:val="24"/>
          <w:szCs w:val="24"/>
        </w:rPr>
        <w:t>зоны сельскохозяйственных угодий;</w:t>
      </w:r>
    </w:p>
    <w:p w:rsidR="00463D8C" w:rsidRPr="00432E2B" w:rsidRDefault="00463D8C" w:rsidP="00432E2B">
      <w:pPr>
        <w:numPr>
          <w:ilvl w:val="0"/>
          <w:numId w:val="8"/>
        </w:numPr>
        <w:ind w:left="0" w:firstLine="567"/>
        <w:jc w:val="both"/>
        <w:rPr>
          <w:rFonts w:ascii="Times New Roman" w:hAnsi="Times New Roman"/>
          <w:sz w:val="24"/>
          <w:szCs w:val="24"/>
        </w:rPr>
      </w:pPr>
      <w:r w:rsidRPr="00432E2B">
        <w:rPr>
          <w:rFonts w:ascii="Times New Roman" w:hAnsi="Times New Roman"/>
          <w:sz w:val="24"/>
          <w:szCs w:val="24"/>
        </w:rPr>
        <w:t xml:space="preserve">зоны, занятые объектами сельскохозяйственного назначения.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2.10. В состав зон коммунального и производственного назначения могут включаться:</w:t>
      </w:r>
    </w:p>
    <w:p w:rsidR="00463D8C" w:rsidRPr="00432E2B" w:rsidRDefault="00463D8C" w:rsidP="00432E2B">
      <w:pPr>
        <w:numPr>
          <w:ilvl w:val="0"/>
          <w:numId w:val="9"/>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зоны производственно-коммунальных объектов </w:t>
      </w:r>
      <w:r w:rsidRPr="00432E2B">
        <w:rPr>
          <w:rFonts w:ascii="Times New Roman" w:hAnsi="Times New Roman"/>
          <w:sz w:val="24"/>
          <w:szCs w:val="24"/>
          <w:lang w:val="en-US"/>
        </w:rPr>
        <w:t>I</w:t>
      </w:r>
      <w:r w:rsidRPr="00432E2B">
        <w:rPr>
          <w:rFonts w:ascii="Times New Roman" w:hAnsi="Times New Roman"/>
          <w:sz w:val="24"/>
          <w:szCs w:val="24"/>
        </w:rPr>
        <w:t xml:space="preserve"> класса вредности</w:t>
      </w:r>
    </w:p>
    <w:p w:rsidR="00463D8C" w:rsidRPr="00432E2B" w:rsidRDefault="00463D8C" w:rsidP="00432E2B">
      <w:pPr>
        <w:numPr>
          <w:ilvl w:val="0"/>
          <w:numId w:val="9"/>
        </w:numPr>
        <w:ind w:left="0" w:firstLine="567"/>
        <w:jc w:val="both"/>
        <w:rPr>
          <w:rFonts w:ascii="Times New Roman" w:hAnsi="Times New Roman"/>
          <w:sz w:val="24"/>
          <w:szCs w:val="24"/>
        </w:rPr>
      </w:pPr>
      <w:r w:rsidRPr="00432E2B">
        <w:rPr>
          <w:rFonts w:ascii="Times New Roman" w:hAnsi="Times New Roman"/>
          <w:sz w:val="24"/>
          <w:szCs w:val="24"/>
        </w:rPr>
        <w:t xml:space="preserve">зоны производственно-коммунальных объектов </w:t>
      </w:r>
      <w:r w:rsidRPr="00432E2B">
        <w:rPr>
          <w:rFonts w:ascii="Times New Roman" w:hAnsi="Times New Roman"/>
          <w:sz w:val="24"/>
          <w:szCs w:val="24"/>
          <w:lang w:val="en-US"/>
        </w:rPr>
        <w:t>II</w:t>
      </w:r>
      <w:r w:rsidRPr="00432E2B">
        <w:rPr>
          <w:rFonts w:ascii="Times New Roman" w:hAnsi="Times New Roman"/>
          <w:sz w:val="24"/>
          <w:szCs w:val="24"/>
        </w:rPr>
        <w:t xml:space="preserve"> класса вредности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2.11. Помимо предусмотренных территориальных зон,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2.12. В территориальных зонах могут выделяться территории, особенности использования которых определяются земельным законодательством Российской Федерации, законодательством Российской Федерации об охране окружающей среды, об объектах культурного наследия, иными федеральными законами.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2.13. Границы территориальных зон могут устанавливаться по: </w:t>
      </w:r>
    </w:p>
    <w:p w:rsidR="00463D8C" w:rsidRPr="00432E2B" w:rsidRDefault="00463D8C" w:rsidP="00432E2B">
      <w:pPr>
        <w:numPr>
          <w:ilvl w:val="0"/>
          <w:numId w:val="10"/>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линиям магистралей, улиц, проездов, разделяющим транспортные потоки противоположных направлений; </w:t>
      </w:r>
    </w:p>
    <w:p w:rsidR="00463D8C" w:rsidRPr="00432E2B" w:rsidRDefault="00463D8C" w:rsidP="00432E2B">
      <w:pPr>
        <w:numPr>
          <w:ilvl w:val="0"/>
          <w:numId w:val="10"/>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красным линиям; </w:t>
      </w:r>
    </w:p>
    <w:p w:rsidR="00463D8C" w:rsidRPr="00432E2B" w:rsidRDefault="00463D8C" w:rsidP="00432E2B">
      <w:pPr>
        <w:numPr>
          <w:ilvl w:val="0"/>
          <w:numId w:val="10"/>
        </w:numPr>
        <w:spacing w:after="0"/>
        <w:ind w:left="0" w:firstLine="567"/>
        <w:jc w:val="both"/>
        <w:rPr>
          <w:rFonts w:ascii="Times New Roman" w:hAnsi="Times New Roman"/>
          <w:sz w:val="24"/>
          <w:szCs w:val="24"/>
        </w:rPr>
      </w:pPr>
      <w:r w:rsidRPr="00432E2B">
        <w:rPr>
          <w:rFonts w:ascii="Times New Roman" w:hAnsi="Times New Roman"/>
          <w:sz w:val="24"/>
          <w:szCs w:val="24"/>
        </w:rPr>
        <w:t>границам земельных участков;</w:t>
      </w:r>
    </w:p>
    <w:p w:rsidR="00463D8C" w:rsidRPr="00432E2B" w:rsidRDefault="00463D8C" w:rsidP="00432E2B">
      <w:pPr>
        <w:numPr>
          <w:ilvl w:val="0"/>
          <w:numId w:val="10"/>
        </w:numPr>
        <w:spacing w:after="0"/>
        <w:ind w:left="0" w:firstLine="567"/>
        <w:jc w:val="both"/>
        <w:rPr>
          <w:rFonts w:ascii="Times New Roman" w:hAnsi="Times New Roman"/>
          <w:sz w:val="24"/>
          <w:szCs w:val="24"/>
        </w:rPr>
      </w:pPr>
      <w:r w:rsidRPr="00432E2B">
        <w:rPr>
          <w:rFonts w:ascii="Times New Roman" w:hAnsi="Times New Roman"/>
          <w:sz w:val="24"/>
          <w:szCs w:val="24"/>
        </w:rPr>
        <w:t>границам населенных пунктов в предел</w:t>
      </w:r>
      <w:r w:rsidR="009C4ECE" w:rsidRPr="00432E2B">
        <w:rPr>
          <w:rFonts w:ascii="Times New Roman" w:hAnsi="Times New Roman"/>
          <w:sz w:val="24"/>
          <w:szCs w:val="24"/>
        </w:rPr>
        <w:t xml:space="preserve">ах муниципальных образований; </w:t>
      </w:r>
      <w:r w:rsidRPr="00432E2B">
        <w:rPr>
          <w:rFonts w:ascii="Times New Roman" w:hAnsi="Times New Roman"/>
          <w:sz w:val="24"/>
          <w:szCs w:val="24"/>
        </w:rPr>
        <w:t>границам муниципальных образований;</w:t>
      </w:r>
    </w:p>
    <w:p w:rsidR="00463D8C" w:rsidRPr="00432E2B" w:rsidRDefault="00463D8C" w:rsidP="00432E2B">
      <w:pPr>
        <w:numPr>
          <w:ilvl w:val="0"/>
          <w:numId w:val="10"/>
        </w:numPr>
        <w:spacing w:after="0"/>
        <w:ind w:left="0" w:firstLine="567"/>
        <w:jc w:val="both"/>
        <w:rPr>
          <w:rFonts w:ascii="Times New Roman" w:hAnsi="Times New Roman"/>
          <w:sz w:val="24"/>
          <w:szCs w:val="24"/>
        </w:rPr>
      </w:pPr>
      <w:r w:rsidRPr="00432E2B">
        <w:rPr>
          <w:rFonts w:ascii="Times New Roman" w:hAnsi="Times New Roman"/>
          <w:sz w:val="24"/>
          <w:szCs w:val="24"/>
        </w:rPr>
        <w:t>естественным границам природных объектов;</w:t>
      </w:r>
    </w:p>
    <w:p w:rsidR="00463D8C" w:rsidRPr="00432E2B" w:rsidRDefault="009C4ECE" w:rsidP="00432E2B">
      <w:pPr>
        <w:numPr>
          <w:ilvl w:val="0"/>
          <w:numId w:val="10"/>
        </w:numPr>
        <w:ind w:left="0" w:firstLine="567"/>
        <w:jc w:val="both"/>
        <w:rPr>
          <w:rFonts w:ascii="Times New Roman" w:hAnsi="Times New Roman"/>
          <w:sz w:val="24"/>
          <w:szCs w:val="24"/>
        </w:rPr>
      </w:pPr>
      <w:r w:rsidRPr="00432E2B">
        <w:rPr>
          <w:rFonts w:ascii="Times New Roman" w:hAnsi="Times New Roman"/>
          <w:sz w:val="24"/>
          <w:szCs w:val="24"/>
        </w:rPr>
        <w:t>и</w:t>
      </w:r>
      <w:r w:rsidR="00463D8C" w:rsidRPr="00432E2B">
        <w:rPr>
          <w:rFonts w:ascii="Times New Roman" w:hAnsi="Times New Roman"/>
          <w:sz w:val="24"/>
          <w:szCs w:val="24"/>
        </w:rPr>
        <w:t xml:space="preserve">ным границам.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2.14. Красные линии и линии регулирования застройки жилых территорий определяются проектами планировки с учетом особенностей использования земельных участков и объектов капитального строительства</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2.15. Для коммуникаций и сооружений внешнего транспорта (автомобильного, трубопроводного) устанавливаются границы полос отвода, санитарные разрывы, санитарные полосы отчуждения. </w:t>
      </w:r>
    </w:p>
    <w:p w:rsidR="00432E2B" w:rsidRPr="00226F1C" w:rsidRDefault="00463D8C" w:rsidP="00226F1C">
      <w:pPr>
        <w:ind w:firstLine="567"/>
        <w:jc w:val="both"/>
        <w:rPr>
          <w:rFonts w:ascii="Times New Roman" w:hAnsi="Times New Roman"/>
          <w:sz w:val="24"/>
          <w:szCs w:val="24"/>
        </w:rPr>
      </w:pPr>
      <w:r w:rsidRPr="00432E2B">
        <w:rPr>
          <w:rFonts w:ascii="Times New Roman" w:hAnsi="Times New Roman"/>
          <w:sz w:val="24"/>
          <w:szCs w:val="24"/>
        </w:rPr>
        <w:lastRenderedPageBreak/>
        <w:t>2.16. Виды территориальных зон, а также особенности использования их земельных участков определяются Правилами землепользования и застройки поселения с учетом ограничений, установленных федеральными и областными нормативными правовыми актами, а также настоящими нормативами.</w:t>
      </w: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3. Планировка и застройка жилых территориальных зон.</w:t>
      </w: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3.1.Общие требования.</w:t>
      </w:r>
    </w:p>
    <w:p w:rsidR="00463D8C" w:rsidRPr="00432E2B" w:rsidRDefault="00463D8C" w:rsidP="00432E2B">
      <w:pPr>
        <w:ind w:firstLine="567"/>
        <w:jc w:val="both"/>
        <w:rPr>
          <w:sz w:val="24"/>
          <w:szCs w:val="24"/>
        </w:rPr>
      </w:pPr>
      <w:r w:rsidRPr="00432E2B">
        <w:rPr>
          <w:rFonts w:ascii="Times New Roman" w:hAnsi="Times New Roman"/>
          <w:sz w:val="24"/>
          <w:szCs w:val="24"/>
        </w:rPr>
        <w:t>3.1.1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 Существующие и планируемые границы жилых территориальных зон, элементов планировочной структуры, параметры их планируемого развития, градостроительные регл</w:t>
      </w:r>
      <w:r w:rsidR="009C4ECE" w:rsidRPr="00432E2B">
        <w:rPr>
          <w:rFonts w:ascii="Times New Roman" w:hAnsi="Times New Roman"/>
          <w:sz w:val="24"/>
          <w:szCs w:val="24"/>
        </w:rPr>
        <w:t xml:space="preserve">аменты определяются генеральным планом </w:t>
      </w:r>
      <w:r w:rsidRPr="00432E2B">
        <w:rPr>
          <w:rFonts w:ascii="Times New Roman" w:hAnsi="Times New Roman"/>
          <w:sz w:val="24"/>
          <w:szCs w:val="24"/>
        </w:rPr>
        <w:t xml:space="preserve">населенных пунктов и Правилами землепользования и застройки </w:t>
      </w:r>
      <w:r w:rsidR="009C4ECE" w:rsidRPr="00432E2B">
        <w:rPr>
          <w:rFonts w:ascii="Times New Roman" w:hAnsi="Times New Roman"/>
          <w:sz w:val="24"/>
          <w:szCs w:val="24"/>
        </w:rPr>
        <w:t>Глинновского сельского поселения</w:t>
      </w:r>
      <w:r w:rsidRPr="00432E2B">
        <w:rPr>
          <w:rFonts w:ascii="Times New Roman" w:hAnsi="Times New Roman"/>
          <w:sz w:val="24"/>
          <w:szCs w:val="24"/>
        </w:rPr>
        <w:t>.</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Красные линии и линии регулирования застройки жилых территорий определяются проектами планировки с учетом особенностей.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3.1.2. Состав функциональных элементов земельных участков, подлежащих жилой застройке, включает в себя:</w:t>
      </w:r>
    </w:p>
    <w:p w:rsidR="00463D8C" w:rsidRPr="00432E2B" w:rsidRDefault="00463D8C" w:rsidP="00432E2B">
      <w:pPr>
        <w:numPr>
          <w:ilvl w:val="0"/>
          <w:numId w:val="11"/>
        </w:numPr>
        <w:spacing w:after="0"/>
        <w:ind w:left="0" w:firstLine="567"/>
        <w:jc w:val="both"/>
        <w:rPr>
          <w:rFonts w:ascii="Times New Roman" w:hAnsi="Times New Roman"/>
          <w:sz w:val="24"/>
          <w:szCs w:val="24"/>
        </w:rPr>
      </w:pPr>
      <w:r w:rsidRPr="00432E2B">
        <w:rPr>
          <w:rFonts w:ascii="Times New Roman" w:hAnsi="Times New Roman"/>
          <w:sz w:val="24"/>
          <w:szCs w:val="24"/>
        </w:rPr>
        <w:t>жилые дома (или их комплексы);</w:t>
      </w:r>
    </w:p>
    <w:p w:rsidR="00463D8C" w:rsidRPr="00432E2B" w:rsidRDefault="00463D8C" w:rsidP="00432E2B">
      <w:pPr>
        <w:numPr>
          <w:ilvl w:val="0"/>
          <w:numId w:val="11"/>
        </w:numPr>
        <w:spacing w:after="0"/>
        <w:ind w:left="0" w:firstLine="567"/>
        <w:jc w:val="both"/>
        <w:rPr>
          <w:rFonts w:ascii="Times New Roman" w:hAnsi="Times New Roman"/>
          <w:sz w:val="24"/>
          <w:szCs w:val="24"/>
        </w:rPr>
      </w:pPr>
      <w:r w:rsidRPr="00432E2B">
        <w:rPr>
          <w:rFonts w:ascii="Times New Roman" w:hAnsi="Times New Roman"/>
          <w:sz w:val="24"/>
          <w:szCs w:val="24"/>
        </w:rPr>
        <w:t>проезды и пешеходные дороги, ведущие жилыми домами;</w:t>
      </w:r>
    </w:p>
    <w:p w:rsidR="00463D8C" w:rsidRPr="00432E2B" w:rsidRDefault="00463D8C" w:rsidP="00432E2B">
      <w:pPr>
        <w:numPr>
          <w:ilvl w:val="0"/>
          <w:numId w:val="11"/>
        </w:numPr>
        <w:spacing w:after="0"/>
        <w:ind w:left="0" w:firstLine="567"/>
        <w:jc w:val="both"/>
        <w:rPr>
          <w:rFonts w:ascii="Times New Roman" w:hAnsi="Times New Roman"/>
          <w:sz w:val="24"/>
          <w:szCs w:val="24"/>
        </w:rPr>
      </w:pPr>
      <w:r w:rsidRPr="00432E2B">
        <w:rPr>
          <w:rFonts w:ascii="Times New Roman" w:hAnsi="Times New Roman"/>
          <w:sz w:val="24"/>
          <w:szCs w:val="24"/>
        </w:rPr>
        <w:t>открытые площадки для временного хранения автомобилей;</w:t>
      </w:r>
    </w:p>
    <w:p w:rsidR="00463D8C" w:rsidRPr="00432E2B" w:rsidRDefault="00463D8C" w:rsidP="00432E2B">
      <w:pPr>
        <w:numPr>
          <w:ilvl w:val="0"/>
          <w:numId w:val="11"/>
        </w:numPr>
        <w:spacing w:after="0"/>
        <w:ind w:left="0" w:firstLine="567"/>
        <w:jc w:val="both"/>
        <w:rPr>
          <w:rFonts w:ascii="Times New Roman" w:hAnsi="Times New Roman"/>
          <w:sz w:val="24"/>
          <w:szCs w:val="24"/>
        </w:rPr>
      </w:pPr>
      <w:r w:rsidRPr="00432E2B">
        <w:rPr>
          <w:rFonts w:ascii="Times New Roman" w:hAnsi="Times New Roman"/>
          <w:sz w:val="24"/>
          <w:szCs w:val="24"/>
        </w:rPr>
        <w:t>придомовые зеленые насаждения, площадки для отдыха и игр детей;</w:t>
      </w:r>
    </w:p>
    <w:p w:rsidR="00463D8C" w:rsidRPr="00432E2B" w:rsidRDefault="00463D8C" w:rsidP="00432E2B">
      <w:pPr>
        <w:numPr>
          <w:ilvl w:val="0"/>
          <w:numId w:val="11"/>
        </w:numPr>
        <w:spacing w:after="0"/>
        <w:ind w:left="0" w:firstLine="567"/>
        <w:jc w:val="both"/>
        <w:rPr>
          <w:rFonts w:ascii="Times New Roman" w:hAnsi="Times New Roman"/>
          <w:sz w:val="24"/>
          <w:szCs w:val="24"/>
        </w:rPr>
      </w:pPr>
      <w:r w:rsidRPr="00432E2B">
        <w:rPr>
          <w:rFonts w:ascii="Times New Roman" w:hAnsi="Times New Roman"/>
          <w:sz w:val="24"/>
          <w:szCs w:val="24"/>
        </w:rPr>
        <w:t>площадки для отдыха взрослых;</w:t>
      </w:r>
    </w:p>
    <w:p w:rsidR="00463D8C" w:rsidRPr="00432E2B" w:rsidRDefault="00463D8C" w:rsidP="00432E2B">
      <w:pPr>
        <w:numPr>
          <w:ilvl w:val="0"/>
          <w:numId w:val="11"/>
        </w:numPr>
        <w:spacing w:after="0"/>
        <w:ind w:left="0" w:firstLine="567"/>
        <w:jc w:val="both"/>
        <w:rPr>
          <w:rFonts w:ascii="Times New Roman" w:hAnsi="Times New Roman"/>
          <w:sz w:val="24"/>
          <w:szCs w:val="24"/>
        </w:rPr>
      </w:pPr>
      <w:r w:rsidRPr="00432E2B">
        <w:rPr>
          <w:rFonts w:ascii="Times New Roman" w:hAnsi="Times New Roman"/>
          <w:sz w:val="24"/>
          <w:szCs w:val="24"/>
        </w:rPr>
        <w:t>спортивные площадки;</w:t>
      </w:r>
    </w:p>
    <w:p w:rsidR="00463D8C" w:rsidRPr="00432E2B" w:rsidRDefault="00463D8C" w:rsidP="00432E2B">
      <w:pPr>
        <w:numPr>
          <w:ilvl w:val="0"/>
          <w:numId w:val="11"/>
        </w:numPr>
        <w:ind w:left="0" w:firstLine="567"/>
        <w:jc w:val="both"/>
        <w:rPr>
          <w:rFonts w:ascii="Times New Roman" w:hAnsi="Times New Roman"/>
          <w:sz w:val="24"/>
          <w:szCs w:val="24"/>
        </w:rPr>
      </w:pPr>
      <w:r w:rsidRPr="00432E2B">
        <w:rPr>
          <w:rFonts w:ascii="Times New Roman" w:hAnsi="Times New Roman"/>
          <w:sz w:val="24"/>
          <w:szCs w:val="24"/>
        </w:rPr>
        <w:t>хозяйственные площадки.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3.1.3. Минимальные расчетные размеры функциональных элементов жилых территорий устанавливаются согласно СП. Показатели применяются зонам застройки многоэтажными, средне- и малоэтажными жилыми домами и не применяются к зонам застройки индивидуальными (в том числе блокированными) жилыми домами.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3.1.4. Расчетные показатели жилищной обеспеченности в сельской малоэтажной, в том числе индивидуальной, застройке не нормируются.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3.1.5. Потребности населения в жилье должны быть обеспечены не только путем нового строительства, но и с помощью модернизации и реконструкции малоэтажных жилых зданий, в том числе усадебной застройки, сохранивших свою материальную ценность.</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3.1.6. Предельные размеры земельных участков для индивидуального жилищного строительства и личного подсобного хозяйства в поселении устанавливаются Правилами землепользования и застройки</w:t>
      </w:r>
      <w:r w:rsidR="009C4ECE" w:rsidRPr="00432E2B">
        <w:rPr>
          <w:rFonts w:ascii="Times New Roman" w:hAnsi="Times New Roman"/>
          <w:sz w:val="24"/>
          <w:szCs w:val="24"/>
        </w:rPr>
        <w:t xml:space="preserve"> Глинновского сельского поселения</w:t>
      </w:r>
      <w:r w:rsidRPr="00432E2B">
        <w:rPr>
          <w:rFonts w:ascii="Times New Roman" w:hAnsi="Times New Roman"/>
          <w:sz w:val="24"/>
          <w:szCs w:val="24"/>
        </w:rPr>
        <w:t>.</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lastRenderedPageBreak/>
        <w:t xml:space="preserve">3.1.7. Запрещается размещение жилых помещений в цокольных и подвальных этажах. В жилых зданиях не допускается размещение объектов общественного назначения, оказывающих вредное воздействие на человека. Помещения общественного назначения, встроенные в жилые здания, должны иметь входы, изолированные от жилой части здания.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3.1.8. В жилых зданиях не допускается размещать:</w:t>
      </w:r>
    </w:p>
    <w:p w:rsidR="00463D8C" w:rsidRPr="00432E2B" w:rsidRDefault="00463D8C" w:rsidP="00253D06">
      <w:pPr>
        <w:numPr>
          <w:ilvl w:val="0"/>
          <w:numId w:val="12"/>
        </w:numPr>
        <w:spacing w:after="0"/>
        <w:ind w:left="0" w:firstLine="426"/>
        <w:jc w:val="both"/>
        <w:rPr>
          <w:rFonts w:ascii="Times New Roman" w:hAnsi="Times New Roman"/>
          <w:sz w:val="24"/>
          <w:szCs w:val="24"/>
        </w:rPr>
      </w:pPr>
      <w:r w:rsidRPr="00432E2B">
        <w:rPr>
          <w:rFonts w:ascii="Times New Roman" w:hAnsi="Times New Roman"/>
          <w:sz w:val="24"/>
          <w:szCs w:val="24"/>
        </w:rPr>
        <w:t>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w:t>
      </w:r>
    </w:p>
    <w:p w:rsidR="00463D8C" w:rsidRPr="00432E2B" w:rsidRDefault="00463D8C" w:rsidP="00253D06">
      <w:pPr>
        <w:numPr>
          <w:ilvl w:val="0"/>
          <w:numId w:val="12"/>
        </w:numPr>
        <w:spacing w:after="0"/>
        <w:ind w:left="0" w:firstLine="426"/>
        <w:jc w:val="both"/>
        <w:rPr>
          <w:rFonts w:ascii="Times New Roman" w:hAnsi="Times New Roman"/>
          <w:sz w:val="24"/>
          <w:szCs w:val="24"/>
        </w:rPr>
      </w:pPr>
      <w:r w:rsidRPr="00432E2B">
        <w:rPr>
          <w:rFonts w:ascii="Times New Roman" w:hAnsi="Times New Roman"/>
          <w:sz w:val="24"/>
          <w:szCs w:val="24"/>
        </w:rPr>
        <w:t xml:space="preserve">магазины и другие помещения с наличием в них взрывопожароопасных веществ и материалов (легковоспламеняющихся и горючих жидкостей в аэрозольной упаковке), а также твердых пожароопасных материалов; </w:t>
      </w:r>
    </w:p>
    <w:p w:rsidR="00463D8C" w:rsidRPr="00432E2B" w:rsidRDefault="00463D8C" w:rsidP="00253D06">
      <w:pPr>
        <w:numPr>
          <w:ilvl w:val="0"/>
          <w:numId w:val="12"/>
        </w:numPr>
        <w:spacing w:after="0"/>
        <w:ind w:left="0" w:firstLine="426"/>
        <w:jc w:val="both"/>
        <w:rPr>
          <w:rFonts w:ascii="Times New Roman" w:hAnsi="Times New Roman"/>
          <w:sz w:val="24"/>
          <w:szCs w:val="24"/>
        </w:rPr>
      </w:pPr>
      <w:r w:rsidRPr="00432E2B">
        <w:rPr>
          <w:rFonts w:ascii="Times New Roman" w:hAnsi="Times New Roman"/>
          <w:sz w:val="24"/>
          <w:szCs w:val="24"/>
        </w:rPr>
        <w:t xml:space="preserve">магазины по продаже ковровых изделий, автозапчастей, шин и автомобильных масел; </w:t>
      </w:r>
    </w:p>
    <w:p w:rsidR="00463D8C" w:rsidRPr="00432E2B" w:rsidRDefault="00463D8C" w:rsidP="00253D06">
      <w:pPr>
        <w:numPr>
          <w:ilvl w:val="0"/>
          <w:numId w:val="12"/>
        </w:numPr>
        <w:spacing w:after="0"/>
        <w:ind w:left="0" w:firstLine="426"/>
        <w:jc w:val="both"/>
        <w:rPr>
          <w:rFonts w:ascii="Times New Roman" w:hAnsi="Times New Roman"/>
          <w:sz w:val="24"/>
          <w:szCs w:val="24"/>
        </w:rPr>
      </w:pPr>
      <w:r w:rsidRPr="00432E2B">
        <w:rPr>
          <w:rFonts w:ascii="Times New Roman" w:hAnsi="Times New Roman"/>
          <w:sz w:val="24"/>
          <w:szCs w:val="24"/>
        </w:rPr>
        <w:t xml:space="preserve">объекты с режимом функционирования после 23 часов; </w:t>
      </w:r>
    </w:p>
    <w:p w:rsidR="00463D8C" w:rsidRPr="00432E2B" w:rsidRDefault="00463D8C" w:rsidP="00253D06">
      <w:pPr>
        <w:numPr>
          <w:ilvl w:val="0"/>
          <w:numId w:val="12"/>
        </w:numPr>
        <w:spacing w:after="0"/>
        <w:ind w:left="0" w:firstLine="426"/>
        <w:jc w:val="both"/>
        <w:rPr>
          <w:rFonts w:ascii="Times New Roman" w:hAnsi="Times New Roman"/>
          <w:sz w:val="24"/>
          <w:szCs w:val="24"/>
        </w:rPr>
      </w:pPr>
      <w:r w:rsidRPr="00432E2B">
        <w:rPr>
          <w:rFonts w:ascii="Times New Roman" w:hAnsi="Times New Roman"/>
          <w:sz w:val="24"/>
          <w:szCs w:val="24"/>
        </w:rPr>
        <w:t xml:space="preserve">предприятия бытового обслуживания, в которых применяются легковоспламеняющиеся вещества (кроме парикмахерских и мастерских по ремонту часов); </w:t>
      </w:r>
    </w:p>
    <w:p w:rsidR="00463D8C" w:rsidRPr="00432E2B" w:rsidRDefault="00463D8C" w:rsidP="00253D06">
      <w:pPr>
        <w:numPr>
          <w:ilvl w:val="0"/>
          <w:numId w:val="12"/>
        </w:numPr>
        <w:spacing w:after="0"/>
        <w:ind w:left="0" w:firstLine="426"/>
        <w:jc w:val="both"/>
        <w:rPr>
          <w:rFonts w:ascii="Times New Roman" w:hAnsi="Times New Roman"/>
          <w:sz w:val="24"/>
          <w:szCs w:val="24"/>
        </w:rPr>
      </w:pPr>
      <w:r w:rsidRPr="00432E2B">
        <w:rPr>
          <w:rFonts w:ascii="Times New Roman" w:hAnsi="Times New Roman"/>
          <w:sz w:val="24"/>
          <w:szCs w:val="24"/>
        </w:rPr>
        <w:t xml:space="preserve">мастерские ремонта бытовых машин и приборов, </w:t>
      </w:r>
    </w:p>
    <w:p w:rsidR="00463D8C" w:rsidRPr="00432E2B" w:rsidRDefault="00463D8C" w:rsidP="00253D06">
      <w:pPr>
        <w:numPr>
          <w:ilvl w:val="0"/>
          <w:numId w:val="12"/>
        </w:numPr>
        <w:spacing w:after="0"/>
        <w:ind w:left="0" w:firstLine="426"/>
        <w:jc w:val="both"/>
        <w:rPr>
          <w:rFonts w:ascii="Times New Roman" w:hAnsi="Times New Roman"/>
          <w:sz w:val="24"/>
          <w:szCs w:val="24"/>
        </w:rPr>
      </w:pPr>
      <w:r w:rsidRPr="00432E2B">
        <w:rPr>
          <w:rFonts w:ascii="Times New Roman" w:hAnsi="Times New Roman"/>
          <w:sz w:val="24"/>
          <w:szCs w:val="24"/>
        </w:rPr>
        <w:t xml:space="preserve">склады оптовой (или мелкооптовой) торговли; </w:t>
      </w:r>
    </w:p>
    <w:p w:rsidR="00463D8C" w:rsidRDefault="00463D8C" w:rsidP="00253D06">
      <w:pPr>
        <w:numPr>
          <w:ilvl w:val="0"/>
          <w:numId w:val="12"/>
        </w:numPr>
        <w:ind w:left="0" w:firstLine="426"/>
        <w:jc w:val="both"/>
        <w:rPr>
          <w:rFonts w:ascii="Times New Roman" w:hAnsi="Times New Roman"/>
          <w:sz w:val="24"/>
          <w:szCs w:val="24"/>
        </w:rPr>
      </w:pPr>
      <w:r w:rsidRPr="00432E2B">
        <w:rPr>
          <w:rFonts w:ascii="Times New Roman" w:hAnsi="Times New Roman"/>
          <w:sz w:val="24"/>
          <w:szCs w:val="24"/>
        </w:rPr>
        <w:t>производственные помещения (кроме мастерских реставрационных и народных промыслов, мастерских сборочных, монтажных и декоративных работ);</w:t>
      </w:r>
    </w:p>
    <w:p w:rsidR="00226F1C" w:rsidRPr="00432E2B" w:rsidRDefault="00226F1C" w:rsidP="00226F1C">
      <w:pPr>
        <w:ind w:left="567"/>
        <w:jc w:val="both"/>
        <w:rPr>
          <w:rFonts w:ascii="Times New Roman" w:hAnsi="Times New Roman"/>
          <w:sz w:val="24"/>
          <w:szCs w:val="24"/>
        </w:rPr>
      </w:pP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 xml:space="preserve">3.2. Элементы планировочной структуры и градостроительные характеристики территории индивидуальной застройки.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3.2.1.</w:t>
      </w:r>
      <w:r w:rsidRPr="00432E2B">
        <w:rPr>
          <w:sz w:val="24"/>
          <w:szCs w:val="24"/>
        </w:rPr>
        <w:t xml:space="preserve"> </w:t>
      </w:r>
      <w:r w:rsidRPr="00432E2B">
        <w:rPr>
          <w:rFonts w:ascii="Times New Roman" w:hAnsi="Times New Roman"/>
          <w:sz w:val="24"/>
          <w:szCs w:val="24"/>
        </w:rPr>
        <w:t>На территориях индивидуальной застройки могут предусматриваться хозяйственные подъезды и скотопрогоны. На приусадебных и приквартирных земельных участках предусматриваются хозяйственные постройки для содержания скота и птицы, хранения кормов, инвентаря и других хозяйственных нужд, бани. Состав и площади хозяйственных построек и построек для индивидуальной трудовой деятельности принимаются в соответствии с градостроительным планом земельного участка.</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3.2.2.</w:t>
      </w:r>
      <w:r w:rsidRPr="00432E2B">
        <w:rPr>
          <w:sz w:val="24"/>
          <w:szCs w:val="24"/>
        </w:rPr>
        <w:t xml:space="preserve"> </w:t>
      </w:r>
      <w:r w:rsidRPr="00432E2B">
        <w:rPr>
          <w:rFonts w:ascii="Times New Roman" w:hAnsi="Times New Roman"/>
          <w:sz w:val="24"/>
          <w:szCs w:val="24"/>
        </w:rPr>
        <w:t xml:space="preserve">На приусадебных участках запрещается строительство закрытых автостоянок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тонны.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3.2.3.</w:t>
      </w:r>
      <w:r w:rsidRPr="00432E2B">
        <w:rPr>
          <w:sz w:val="24"/>
          <w:szCs w:val="24"/>
        </w:rPr>
        <w:t xml:space="preserve"> </w:t>
      </w:r>
      <w:r w:rsidRPr="00432E2B">
        <w:rPr>
          <w:rFonts w:ascii="Times New Roman" w:hAnsi="Times New Roman"/>
          <w:sz w:val="24"/>
          <w:szCs w:val="24"/>
        </w:rPr>
        <w:t xml:space="preserve">При проектировании планировки и застройки территории следует учитывать нормативные параметры.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3.2.4.</w:t>
      </w:r>
      <w:r w:rsidRPr="00432E2B">
        <w:rPr>
          <w:sz w:val="24"/>
          <w:szCs w:val="24"/>
        </w:rPr>
        <w:t xml:space="preserve"> </w:t>
      </w:r>
      <w:r w:rsidRPr="00432E2B">
        <w:rPr>
          <w:rFonts w:ascii="Times New Roman" w:hAnsi="Times New Roman"/>
          <w:sz w:val="24"/>
          <w:szCs w:val="24"/>
        </w:rPr>
        <w:t xml:space="preserve">Одно -, двухквартирные жилые дома должны отстоять от красной линии улиц не менее чем на 5 м, от красной линии проездов - не менее чем на 3 м. В отдельных случаях допускается размещение жилых домов по красной линии улиц в условиях сложившейся застройки.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3.2.5.</w:t>
      </w:r>
      <w:r w:rsidRPr="00432E2B">
        <w:rPr>
          <w:sz w:val="24"/>
          <w:szCs w:val="24"/>
        </w:rPr>
        <w:t xml:space="preserve"> </w:t>
      </w:r>
      <w:r w:rsidRPr="00432E2B">
        <w:rPr>
          <w:rFonts w:ascii="Times New Roman" w:hAnsi="Times New Roman"/>
          <w:sz w:val="24"/>
          <w:szCs w:val="24"/>
        </w:rPr>
        <w:t xml:space="preserve">Отдельно стоящие, встроенные хозяйственные постройки должны быть удалены от красных линий улиц и проездов не менее чем на 5 м.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lastRenderedPageBreak/>
        <w:t>3.2.6.</w:t>
      </w:r>
      <w:r w:rsidRPr="00432E2B">
        <w:rPr>
          <w:sz w:val="24"/>
          <w:szCs w:val="24"/>
        </w:rPr>
        <w:t xml:space="preserve"> </w:t>
      </w:r>
      <w:r w:rsidRPr="00432E2B">
        <w:rPr>
          <w:rFonts w:ascii="Times New Roman" w:hAnsi="Times New Roman"/>
          <w:sz w:val="24"/>
          <w:szCs w:val="24"/>
        </w:rPr>
        <w:t>Минимальные расстояния между жилыми домами, а также между крайними строениями и группами строений на приусадебных участках принимаются в соответствии с зооветеринарными, санитарно-гигиеническими требованиями и в соответствии с разделом «Пожарная безопасность» настоящих нормативов.</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3.2.7.</w:t>
      </w:r>
      <w:r w:rsidRPr="00432E2B">
        <w:rPr>
          <w:sz w:val="24"/>
          <w:szCs w:val="24"/>
        </w:rPr>
        <w:t xml:space="preserve"> </w:t>
      </w:r>
      <w:r w:rsidRPr="00432E2B">
        <w:rPr>
          <w:rFonts w:ascii="Times New Roman" w:hAnsi="Times New Roman"/>
          <w:sz w:val="24"/>
          <w:szCs w:val="24"/>
        </w:rPr>
        <w:t>До границы соседнего приусадебного или приквартирного участка расстояния по санитарно-бытовым условиям (при соблюдении требований раздела «Пожарная безопасность») должны быть не менее:</w:t>
      </w:r>
    </w:p>
    <w:p w:rsidR="009C4ECE" w:rsidRPr="00432E2B" w:rsidRDefault="00463D8C" w:rsidP="00253D06">
      <w:pPr>
        <w:numPr>
          <w:ilvl w:val="0"/>
          <w:numId w:val="13"/>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от усадебного, двухквартирного блокированного дома - не менее 3 м; </w:t>
      </w:r>
    </w:p>
    <w:p w:rsidR="00463D8C" w:rsidRPr="00432E2B" w:rsidRDefault="00463D8C" w:rsidP="00253D06">
      <w:pPr>
        <w:numPr>
          <w:ilvl w:val="0"/>
          <w:numId w:val="13"/>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от постройки для содержания скота и птицы - не менее 4 м; </w:t>
      </w:r>
    </w:p>
    <w:p w:rsidR="00463D8C" w:rsidRPr="00432E2B" w:rsidRDefault="00463D8C" w:rsidP="00253D06">
      <w:pPr>
        <w:numPr>
          <w:ilvl w:val="0"/>
          <w:numId w:val="13"/>
        </w:numPr>
        <w:ind w:left="0" w:firstLine="284"/>
        <w:jc w:val="both"/>
        <w:rPr>
          <w:rFonts w:ascii="Times New Roman" w:hAnsi="Times New Roman"/>
          <w:sz w:val="24"/>
          <w:szCs w:val="24"/>
        </w:rPr>
      </w:pPr>
      <w:r w:rsidRPr="00432E2B">
        <w:rPr>
          <w:rFonts w:ascii="Times New Roman" w:hAnsi="Times New Roman"/>
          <w:sz w:val="24"/>
          <w:szCs w:val="24"/>
        </w:rPr>
        <w:t xml:space="preserve">от других построек (баня, гараж и др.) - не менее 1 м. </w:t>
      </w:r>
    </w:p>
    <w:p w:rsidR="007B2936"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3.2.8.</w:t>
      </w:r>
      <w:r w:rsidRPr="00432E2B">
        <w:rPr>
          <w:sz w:val="24"/>
          <w:szCs w:val="24"/>
        </w:rPr>
        <w:t xml:space="preserve"> </w:t>
      </w:r>
      <w:r w:rsidRPr="00432E2B">
        <w:rPr>
          <w:rFonts w:ascii="Times New Roman" w:hAnsi="Times New Roman"/>
          <w:sz w:val="24"/>
          <w:szCs w:val="24"/>
        </w:rPr>
        <w:t>Расстояние от окон жилых комнат до стен соседнего дома и хозяйственных построек (сарая для хранения кормов, инвентаря, топлива, гаража, бани), расположенных на соседних земельных участках, должно быть не менее 6 м. Не допускается размещать вспомогательные строения со стороны улиц.</w:t>
      </w:r>
    </w:p>
    <w:p w:rsidR="007B2936"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9C4ECE"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3.2.9.</w:t>
      </w:r>
      <w:r w:rsidRPr="00432E2B">
        <w:rPr>
          <w:sz w:val="24"/>
          <w:szCs w:val="24"/>
        </w:rPr>
        <w:t xml:space="preserve"> </w:t>
      </w:r>
      <w:r w:rsidRPr="00432E2B">
        <w:rPr>
          <w:rFonts w:ascii="Times New Roman" w:hAnsi="Times New Roman"/>
          <w:sz w:val="24"/>
          <w:szCs w:val="24"/>
        </w:rPr>
        <w:t>От зеленых насаждений до границы соседнего приусадебного или приквартирного участка расстояния должны быть не менее:</w:t>
      </w:r>
    </w:p>
    <w:p w:rsidR="009C4ECE" w:rsidRPr="00432E2B" w:rsidRDefault="00463D8C" w:rsidP="00253D06">
      <w:pPr>
        <w:numPr>
          <w:ilvl w:val="0"/>
          <w:numId w:val="14"/>
        </w:numPr>
        <w:spacing w:after="0"/>
        <w:ind w:left="0" w:firstLine="284"/>
        <w:jc w:val="both"/>
        <w:rPr>
          <w:rFonts w:ascii="Times New Roman" w:hAnsi="Times New Roman"/>
          <w:sz w:val="24"/>
          <w:szCs w:val="24"/>
        </w:rPr>
      </w:pPr>
      <w:r w:rsidRPr="00432E2B">
        <w:rPr>
          <w:rFonts w:ascii="Times New Roman" w:hAnsi="Times New Roman"/>
          <w:sz w:val="24"/>
          <w:szCs w:val="24"/>
        </w:rPr>
        <w:t>от стволов высокорослых деревьев - не менее 4 м;</w:t>
      </w:r>
    </w:p>
    <w:p w:rsidR="009C4ECE" w:rsidRPr="00432E2B" w:rsidRDefault="00463D8C" w:rsidP="00253D06">
      <w:pPr>
        <w:numPr>
          <w:ilvl w:val="0"/>
          <w:numId w:val="14"/>
        </w:numPr>
        <w:spacing w:after="0"/>
        <w:ind w:left="0" w:firstLine="284"/>
        <w:jc w:val="both"/>
        <w:rPr>
          <w:rFonts w:ascii="Times New Roman" w:hAnsi="Times New Roman"/>
          <w:sz w:val="24"/>
          <w:szCs w:val="24"/>
        </w:rPr>
      </w:pPr>
      <w:r w:rsidRPr="00432E2B">
        <w:rPr>
          <w:rFonts w:ascii="Times New Roman" w:hAnsi="Times New Roman"/>
          <w:sz w:val="24"/>
          <w:szCs w:val="24"/>
        </w:rPr>
        <w:t>от стволов среднеро</w:t>
      </w:r>
      <w:r w:rsidR="009C4ECE" w:rsidRPr="00432E2B">
        <w:rPr>
          <w:rFonts w:ascii="Times New Roman" w:hAnsi="Times New Roman"/>
          <w:sz w:val="24"/>
          <w:szCs w:val="24"/>
        </w:rPr>
        <w:t>слых деревьев - не менее 2 м;</w:t>
      </w:r>
    </w:p>
    <w:p w:rsidR="00463D8C" w:rsidRPr="00432E2B" w:rsidRDefault="00463D8C" w:rsidP="00253D06">
      <w:pPr>
        <w:numPr>
          <w:ilvl w:val="0"/>
          <w:numId w:val="14"/>
        </w:numPr>
        <w:ind w:left="0" w:firstLine="284"/>
        <w:jc w:val="both"/>
        <w:rPr>
          <w:rFonts w:ascii="Times New Roman" w:hAnsi="Times New Roman"/>
          <w:sz w:val="24"/>
          <w:szCs w:val="24"/>
        </w:rPr>
      </w:pPr>
      <w:r w:rsidRPr="00432E2B">
        <w:rPr>
          <w:rFonts w:ascii="Times New Roman" w:hAnsi="Times New Roman"/>
          <w:sz w:val="24"/>
          <w:szCs w:val="24"/>
        </w:rPr>
        <w:t>от кустарника - не менее 1 м.</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3.2.10.</w:t>
      </w:r>
      <w:r w:rsidRPr="00432E2B">
        <w:rPr>
          <w:sz w:val="24"/>
          <w:szCs w:val="24"/>
        </w:rPr>
        <w:t xml:space="preserve"> </w:t>
      </w:r>
      <w:r w:rsidRPr="00432E2B">
        <w:rPr>
          <w:rFonts w:ascii="Times New Roman" w:hAnsi="Times New Roman"/>
          <w:sz w:val="24"/>
          <w:szCs w:val="24"/>
        </w:rPr>
        <w:t>Ограждение земельных участков должно быть:</w:t>
      </w:r>
    </w:p>
    <w:p w:rsidR="00463D8C" w:rsidRPr="00432E2B" w:rsidRDefault="00463D8C" w:rsidP="00253D06">
      <w:pPr>
        <w:numPr>
          <w:ilvl w:val="0"/>
          <w:numId w:val="15"/>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со стороны улицы: единообразным (на протяжении не менее одного квартала с обеих сторон улицы) и иметь высоту не более 2 м. Ограждения перед домом в пределах отступа от красной линии должно быть прозрачным и высотой не более 1,5 м: </w:t>
      </w:r>
    </w:p>
    <w:p w:rsidR="00463D8C" w:rsidRPr="00432E2B" w:rsidRDefault="00463D8C" w:rsidP="00253D06">
      <w:pPr>
        <w:numPr>
          <w:ilvl w:val="0"/>
          <w:numId w:val="15"/>
        </w:numPr>
        <w:ind w:left="0" w:firstLine="284"/>
        <w:jc w:val="both"/>
        <w:rPr>
          <w:rFonts w:ascii="Times New Roman" w:hAnsi="Times New Roman"/>
          <w:sz w:val="24"/>
          <w:szCs w:val="24"/>
        </w:rPr>
      </w:pPr>
      <w:r w:rsidRPr="00432E2B">
        <w:rPr>
          <w:rFonts w:ascii="Times New Roman" w:hAnsi="Times New Roman"/>
          <w:sz w:val="24"/>
          <w:szCs w:val="24"/>
        </w:rPr>
        <w:t xml:space="preserve">со стороны соседних земельных участков: неглухим (решетчатым, сетчатым, штакетным и т.п высотой не более 1,5 м, или глухим, высотой не более 1,2м.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В отдельных случаях, по взаимному согласию владельцев смежных участков для исключения просматриваемое из окон соседнего дома допускается устройство глухого ограждения высотой до 2-х метров в пределах длины жилого дома по боковой границе участка.</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3.2.11.</w:t>
      </w:r>
      <w:r w:rsidRPr="00432E2B">
        <w:rPr>
          <w:sz w:val="24"/>
          <w:szCs w:val="24"/>
        </w:rPr>
        <w:t xml:space="preserve"> </w:t>
      </w:r>
      <w:r w:rsidRPr="00432E2B">
        <w:rPr>
          <w:rFonts w:ascii="Times New Roman" w:hAnsi="Times New Roman"/>
          <w:sz w:val="24"/>
          <w:szCs w:val="24"/>
        </w:rPr>
        <w:t>Строительство ограждения между участками может осуществляться владельцами как одного из участков, так и обоих участков. При недостижении согласия в том, кто должен строить ограждение, его строительство осуществляется в равных частях обоими владельцами соседних участков.</w:t>
      </w: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lastRenderedPageBreak/>
        <w:t xml:space="preserve">3.3.Элементы планировочной структуры и градостроительные характеристики территории застройки многоквартирными жилыми домами.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3.3.1. При проектировании планировки и застройки территории малоэтажного жилищного строительства следует учитывать нормативные параметры.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Состав функциональных элементов земельных участков, подлежащих застройке многоквартирными жилыми домами, включает в себя:</w:t>
      </w:r>
    </w:p>
    <w:p w:rsidR="009C4ECE" w:rsidRPr="00432E2B" w:rsidRDefault="009C4ECE" w:rsidP="00253D06">
      <w:pPr>
        <w:numPr>
          <w:ilvl w:val="0"/>
          <w:numId w:val="16"/>
        </w:numPr>
        <w:spacing w:after="0"/>
        <w:ind w:left="0" w:firstLine="284"/>
        <w:jc w:val="both"/>
        <w:rPr>
          <w:rFonts w:ascii="Times New Roman" w:hAnsi="Times New Roman"/>
          <w:sz w:val="24"/>
          <w:szCs w:val="24"/>
        </w:rPr>
      </w:pPr>
      <w:r w:rsidRPr="00432E2B">
        <w:rPr>
          <w:rFonts w:ascii="Times New Roman" w:hAnsi="Times New Roman"/>
          <w:sz w:val="24"/>
          <w:szCs w:val="24"/>
        </w:rPr>
        <w:t>жилые дома;</w:t>
      </w:r>
    </w:p>
    <w:p w:rsidR="00463D8C" w:rsidRPr="00432E2B" w:rsidRDefault="00463D8C" w:rsidP="00253D06">
      <w:pPr>
        <w:numPr>
          <w:ilvl w:val="0"/>
          <w:numId w:val="16"/>
        </w:numPr>
        <w:spacing w:after="0"/>
        <w:ind w:left="0" w:firstLine="284"/>
        <w:jc w:val="both"/>
        <w:rPr>
          <w:rFonts w:ascii="Times New Roman" w:hAnsi="Times New Roman"/>
          <w:sz w:val="24"/>
          <w:szCs w:val="24"/>
        </w:rPr>
      </w:pPr>
      <w:r w:rsidRPr="00432E2B">
        <w:rPr>
          <w:rFonts w:ascii="Times New Roman" w:hAnsi="Times New Roman"/>
          <w:sz w:val="24"/>
          <w:szCs w:val="24"/>
        </w:rPr>
        <w:t>проезды и пешеходные дороги, ведущие к жилым домам;</w:t>
      </w:r>
    </w:p>
    <w:p w:rsidR="00463D8C" w:rsidRPr="00432E2B" w:rsidRDefault="00463D8C" w:rsidP="00253D06">
      <w:pPr>
        <w:numPr>
          <w:ilvl w:val="0"/>
          <w:numId w:val="16"/>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придомовые зеленые насаждения; </w:t>
      </w:r>
    </w:p>
    <w:p w:rsidR="00463D8C" w:rsidRPr="00432E2B" w:rsidRDefault="00463D8C" w:rsidP="00253D06">
      <w:pPr>
        <w:numPr>
          <w:ilvl w:val="0"/>
          <w:numId w:val="16"/>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детские игровые площадки; </w:t>
      </w:r>
    </w:p>
    <w:p w:rsidR="00463D8C" w:rsidRPr="00432E2B" w:rsidRDefault="00463D8C" w:rsidP="00253D06">
      <w:pPr>
        <w:numPr>
          <w:ilvl w:val="0"/>
          <w:numId w:val="16"/>
        </w:numPr>
        <w:spacing w:after="0"/>
        <w:ind w:left="0" w:firstLine="284"/>
        <w:jc w:val="both"/>
        <w:rPr>
          <w:rFonts w:ascii="Times New Roman" w:hAnsi="Times New Roman"/>
          <w:sz w:val="24"/>
          <w:szCs w:val="24"/>
        </w:rPr>
      </w:pPr>
      <w:r w:rsidRPr="00432E2B">
        <w:rPr>
          <w:rFonts w:ascii="Times New Roman" w:hAnsi="Times New Roman"/>
          <w:sz w:val="24"/>
          <w:szCs w:val="24"/>
        </w:rPr>
        <w:t>площадки для отдыха взрослых;</w:t>
      </w:r>
    </w:p>
    <w:p w:rsidR="00463D8C" w:rsidRPr="00432E2B" w:rsidRDefault="00463D8C" w:rsidP="00253D06">
      <w:pPr>
        <w:numPr>
          <w:ilvl w:val="0"/>
          <w:numId w:val="16"/>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спортивные площадки; </w:t>
      </w:r>
    </w:p>
    <w:p w:rsidR="00463D8C" w:rsidRPr="00432E2B" w:rsidRDefault="00463D8C" w:rsidP="00253D06">
      <w:pPr>
        <w:numPr>
          <w:ilvl w:val="0"/>
          <w:numId w:val="16"/>
        </w:numPr>
        <w:ind w:left="0" w:firstLine="284"/>
        <w:jc w:val="both"/>
        <w:rPr>
          <w:rFonts w:ascii="Times New Roman" w:hAnsi="Times New Roman"/>
          <w:sz w:val="24"/>
          <w:szCs w:val="24"/>
        </w:rPr>
      </w:pPr>
      <w:r w:rsidRPr="00432E2B">
        <w:rPr>
          <w:rFonts w:ascii="Times New Roman" w:hAnsi="Times New Roman"/>
          <w:sz w:val="24"/>
          <w:szCs w:val="24"/>
        </w:rPr>
        <w:t xml:space="preserve">хозяйственные площадки. </w:t>
      </w:r>
    </w:p>
    <w:p w:rsidR="00432E2B"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3.3.2. Жилые дома на территории малоэтажной застройки располагаются с отступом от красных линий. Жилые дома с квартирами в первых этажах следует располагать с отступом от красных линий на магистральных у</w:t>
      </w:r>
      <w:r w:rsidR="009C4ECE" w:rsidRPr="00432E2B">
        <w:rPr>
          <w:rFonts w:ascii="Times New Roman" w:hAnsi="Times New Roman"/>
          <w:sz w:val="24"/>
          <w:szCs w:val="24"/>
        </w:rPr>
        <w:t xml:space="preserve">лицах не менее 6 м, на прочих - </w:t>
      </w:r>
      <w:r w:rsidRPr="00432E2B">
        <w:rPr>
          <w:rFonts w:ascii="Times New Roman" w:hAnsi="Times New Roman"/>
          <w:sz w:val="24"/>
          <w:szCs w:val="24"/>
        </w:rPr>
        <w:t xml:space="preserve">3м.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По красной линии допускается размещать жилые здания с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реконструкций сложившейся застройки - жилые здания с квартирами в первых этажах.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3.3.3. Расстояния между крайними строениями и группами строений следует принимать на основе расчетов инсоляции и освещенности, учета противопожарных и зооветеринарных требований. При этом расстояния между длинными сторонами секционных жилых зданий высотой 2-3 этажа должны быть не менее 15 м.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3.3.4. Максимально допустимое расстояние от окон жилых и общественных зданий до площадок следует принимать: </w:t>
      </w:r>
    </w:p>
    <w:p w:rsidR="00463D8C" w:rsidRPr="00432E2B" w:rsidRDefault="00463D8C" w:rsidP="00253D06">
      <w:pPr>
        <w:numPr>
          <w:ilvl w:val="0"/>
          <w:numId w:val="17"/>
        </w:numPr>
        <w:spacing w:after="0"/>
        <w:ind w:left="0" w:firstLine="284"/>
        <w:jc w:val="both"/>
        <w:rPr>
          <w:rFonts w:ascii="Times New Roman" w:hAnsi="Times New Roman"/>
          <w:sz w:val="24"/>
          <w:szCs w:val="24"/>
        </w:rPr>
      </w:pPr>
      <w:r w:rsidRPr="00432E2B">
        <w:rPr>
          <w:rFonts w:ascii="Times New Roman" w:hAnsi="Times New Roman"/>
          <w:sz w:val="24"/>
          <w:szCs w:val="24"/>
        </w:rPr>
        <w:t>для игр детей дошкольного и младшего возраста - 12м;</w:t>
      </w:r>
    </w:p>
    <w:p w:rsidR="00463D8C" w:rsidRPr="00432E2B" w:rsidRDefault="00463D8C" w:rsidP="00253D06">
      <w:pPr>
        <w:numPr>
          <w:ilvl w:val="0"/>
          <w:numId w:val="17"/>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для отдыха взрослых - 10м; </w:t>
      </w:r>
    </w:p>
    <w:p w:rsidR="00463D8C" w:rsidRPr="00432E2B" w:rsidRDefault="00463D8C" w:rsidP="00253D06">
      <w:pPr>
        <w:numPr>
          <w:ilvl w:val="0"/>
          <w:numId w:val="17"/>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для занятий спортом и физической культурой - от 10м до 40 м; </w:t>
      </w:r>
    </w:p>
    <w:p w:rsidR="00463D8C" w:rsidRPr="00432E2B" w:rsidRDefault="00463D8C" w:rsidP="00253D06">
      <w:pPr>
        <w:numPr>
          <w:ilvl w:val="0"/>
          <w:numId w:val="17"/>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для хозяйственных целей -1 2 м; </w:t>
      </w:r>
    </w:p>
    <w:p w:rsidR="00463D8C" w:rsidRPr="00432E2B" w:rsidRDefault="00463D8C" w:rsidP="00253D06">
      <w:pPr>
        <w:numPr>
          <w:ilvl w:val="0"/>
          <w:numId w:val="17"/>
        </w:numPr>
        <w:ind w:left="0" w:firstLine="284"/>
        <w:jc w:val="both"/>
        <w:rPr>
          <w:rFonts w:ascii="Times New Roman" w:hAnsi="Times New Roman"/>
          <w:sz w:val="24"/>
          <w:szCs w:val="24"/>
        </w:rPr>
      </w:pPr>
      <w:r w:rsidRPr="00432E2B">
        <w:rPr>
          <w:rFonts w:ascii="Times New Roman" w:hAnsi="Times New Roman"/>
          <w:sz w:val="24"/>
          <w:szCs w:val="24"/>
        </w:rPr>
        <w:t xml:space="preserve">для стоянки автомашин - от 10м до 50 м;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3.3.5. Расстояние от хозяйственных площадок до наиболее удаленного входа в жилое здание должно составлять не более 50м.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3.3.6. На территории малоэтажной застройки для жителей многоквартирных домов хозяйственные постройки для скота и птицы могут выделяться за пределами жилых образований. Для многоквартирных домов допускается устройство встроенных или отдельно стоящих коллективных хранилищ сельскохозяйственных продуктов, площадь которых определяется градостроительным планом земельных участков или заданием на проектирование.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lastRenderedPageBreak/>
        <w:t>3.3.7.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w:t>
      </w:r>
    </w:p>
    <w:p w:rsidR="009C4ECE" w:rsidRPr="00432E2B" w:rsidRDefault="00463D8C" w:rsidP="00253D06">
      <w:pPr>
        <w:numPr>
          <w:ilvl w:val="0"/>
          <w:numId w:val="18"/>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одиночные или двойные - не менее 15 м; </w:t>
      </w:r>
    </w:p>
    <w:p w:rsidR="00463D8C" w:rsidRPr="00432E2B" w:rsidRDefault="00463D8C" w:rsidP="00253D06">
      <w:pPr>
        <w:numPr>
          <w:ilvl w:val="0"/>
          <w:numId w:val="18"/>
        </w:numPr>
        <w:spacing w:after="0"/>
        <w:ind w:left="0" w:firstLine="284"/>
        <w:jc w:val="both"/>
        <w:rPr>
          <w:rFonts w:ascii="Times New Roman" w:hAnsi="Times New Roman"/>
          <w:sz w:val="24"/>
          <w:szCs w:val="24"/>
        </w:rPr>
      </w:pPr>
      <w:r w:rsidRPr="00432E2B">
        <w:rPr>
          <w:rFonts w:ascii="Times New Roman" w:hAnsi="Times New Roman"/>
          <w:sz w:val="24"/>
          <w:szCs w:val="24"/>
        </w:rPr>
        <w:t>до 8 блоков - не менее 25 м;</w:t>
      </w:r>
    </w:p>
    <w:p w:rsidR="00463D8C" w:rsidRPr="00432E2B" w:rsidRDefault="00463D8C" w:rsidP="00253D06">
      <w:pPr>
        <w:numPr>
          <w:ilvl w:val="0"/>
          <w:numId w:val="18"/>
        </w:numPr>
        <w:ind w:left="0" w:firstLine="284"/>
        <w:jc w:val="both"/>
        <w:rPr>
          <w:rFonts w:ascii="Times New Roman" w:hAnsi="Times New Roman"/>
          <w:sz w:val="24"/>
          <w:szCs w:val="24"/>
        </w:rPr>
      </w:pPr>
      <w:r w:rsidRPr="00432E2B">
        <w:rPr>
          <w:rFonts w:ascii="Times New Roman" w:hAnsi="Times New Roman"/>
          <w:sz w:val="24"/>
          <w:szCs w:val="24"/>
        </w:rPr>
        <w:t xml:space="preserve">свыше 8 до 30 блоков - не менее 50 м.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Площадь застройки сблокированных сараев не должна превышать 800 м. Расстояния между группами сараев следует принимать в соответствии с требованиями раздела «Пожарная безопасность» настоящих нормативов. Расстояние от сараев для скота и птицы до шахтных колодцев должно быть не менее 50 м. </w:t>
      </w:r>
    </w:p>
    <w:p w:rsidR="00463D8C" w:rsidRDefault="00463D8C" w:rsidP="00432E2B">
      <w:pPr>
        <w:ind w:firstLine="567"/>
        <w:jc w:val="both"/>
        <w:rPr>
          <w:rFonts w:ascii="Times New Roman" w:hAnsi="Times New Roman"/>
          <w:sz w:val="24"/>
          <w:szCs w:val="24"/>
        </w:rPr>
      </w:pPr>
      <w:r w:rsidRPr="00432E2B">
        <w:rPr>
          <w:rFonts w:ascii="Times New Roman" w:hAnsi="Times New Roman"/>
          <w:sz w:val="24"/>
          <w:szCs w:val="24"/>
        </w:rPr>
        <w:t>3.3.8. На территории сельской малоэтажной жилой застройки предусматривается 100-процентная обеспеченность машино-местами для хранения и парковки легковых автомобиле</w:t>
      </w:r>
      <w:r w:rsidR="00226F1C">
        <w:rPr>
          <w:rFonts w:ascii="Times New Roman" w:hAnsi="Times New Roman"/>
          <w:sz w:val="24"/>
          <w:szCs w:val="24"/>
        </w:rPr>
        <w:t>й и других транспортных средств.</w:t>
      </w:r>
    </w:p>
    <w:p w:rsidR="00226F1C" w:rsidRPr="00432E2B" w:rsidRDefault="00226F1C" w:rsidP="00432E2B">
      <w:pPr>
        <w:ind w:firstLine="567"/>
        <w:jc w:val="both"/>
        <w:rPr>
          <w:rFonts w:ascii="Times New Roman" w:hAnsi="Times New Roman"/>
          <w:sz w:val="24"/>
          <w:szCs w:val="24"/>
        </w:rPr>
      </w:pP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 xml:space="preserve">3.4. Общественно-деловые зоны. </w:t>
      </w:r>
    </w:p>
    <w:p w:rsidR="00253D06"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3.4.1. Общественно-деловые зоны предназначены для размещения учреждений и предприятий социальной инфраструктуры, культовых зданий, стоянок автомобильного транспорта, иных объектов, связанных с обеспечением жизнедеятельности граждан.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учреждения и предприятия связи, административные организации и другие (далее - учреждения и предприятия обслуживания).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3.4.2. Планировка и застройка общественно-деловых зон зданиями различного функционального назначения производится с учетом требований настоящего раздела.</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3.4.3. 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исходя из функционального назначения объекта в соответствии со СП 42.13330.2011 «Градостроительство. Планировка и застройка городских и сельских поселений».</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3.4.4. В поселении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Помимо стационарных зданий необходимо предусматривать передвижные средства и сезонные сооружения.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3.4.5. Обеспечение жителей каждого населенного пункта услугами первой необходимости должно осуществляться в пределах пешеходной доступности не более 30 мин (2-2,5 км); при этом размещение учреждений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 или в центре муниципального </w:t>
      </w:r>
      <w:r w:rsidRPr="00432E2B">
        <w:rPr>
          <w:rFonts w:ascii="Times New Roman" w:hAnsi="Times New Roman"/>
          <w:sz w:val="24"/>
          <w:szCs w:val="24"/>
        </w:rPr>
        <w:lastRenderedPageBreak/>
        <w:t xml:space="preserve">района - основном центре концентрации учреждений и предприятий периодического обслуживания.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3.4.6. Радиусы обслуживания в сельских поселениях принимаются: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а) дошкольных образовательных учреждений - не более 500 м;</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б) общеобразовательных учреждений: </w:t>
      </w:r>
    </w:p>
    <w:p w:rsidR="00463D8C" w:rsidRPr="00432E2B" w:rsidRDefault="00463D8C" w:rsidP="00432E2B">
      <w:pPr>
        <w:numPr>
          <w:ilvl w:val="0"/>
          <w:numId w:val="22"/>
        </w:numPr>
        <w:ind w:left="0" w:firstLine="567"/>
        <w:jc w:val="both"/>
        <w:rPr>
          <w:rFonts w:ascii="Times New Roman" w:hAnsi="Times New Roman"/>
          <w:sz w:val="24"/>
          <w:szCs w:val="24"/>
        </w:rPr>
      </w:pPr>
      <w:r w:rsidRPr="00432E2B">
        <w:rPr>
          <w:rFonts w:ascii="Times New Roman" w:hAnsi="Times New Roman"/>
          <w:sz w:val="24"/>
          <w:szCs w:val="24"/>
        </w:rPr>
        <w:t>для учащихся I ступени обучения - не более 2 км пешеходной и не более 15 мин (в одну сторону) транспортной доступности;</w:t>
      </w:r>
    </w:p>
    <w:p w:rsidR="00463D8C" w:rsidRPr="00432E2B" w:rsidRDefault="00463D8C" w:rsidP="00432E2B">
      <w:pPr>
        <w:numPr>
          <w:ilvl w:val="0"/>
          <w:numId w:val="22"/>
        </w:numPr>
        <w:ind w:left="0" w:firstLine="567"/>
        <w:jc w:val="both"/>
        <w:rPr>
          <w:rFonts w:ascii="Times New Roman" w:hAnsi="Times New Roman"/>
          <w:sz w:val="24"/>
          <w:szCs w:val="24"/>
        </w:rPr>
      </w:pPr>
      <w:r w:rsidRPr="00432E2B">
        <w:rPr>
          <w:rFonts w:ascii="Times New Roman" w:hAnsi="Times New Roman"/>
          <w:sz w:val="24"/>
          <w:szCs w:val="24"/>
        </w:rPr>
        <w:t xml:space="preserve">для учащихся II и III ступеней обучения - не более 4 км пешеходной и не более 30 мин (в одну сторону) транспортной доступности. Предельный радиус обслуживания обучающихся II - III ступеней не должен превышать 15 км; в) предприятий торговли и бытового обслуживания, отделений связи - не более 2000 м;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г) поликлиник, амбулаторий, фельдшерско-акушерских пунктов и аптек - не более 30 мин пешеходно -транспортной доступности.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3.4.7. Дошкольные образовательные и общеобразовательные учреждения, размещаемые в отдельных зданиях, должны быть расположены на участках с отступом зданий от красных линий не менее чем на 25 м., в реконструируемых кварталах - не менее чем на 15 м. Участки дошкольных образовательных учреждений не должны примыкать непосредственно к магистральным улицам.</w:t>
      </w:r>
    </w:p>
    <w:p w:rsidR="00463D8C" w:rsidRDefault="00463D8C" w:rsidP="00432E2B">
      <w:pPr>
        <w:ind w:firstLine="567"/>
        <w:jc w:val="both"/>
        <w:rPr>
          <w:rFonts w:ascii="Times New Roman" w:hAnsi="Times New Roman"/>
          <w:sz w:val="24"/>
          <w:szCs w:val="24"/>
        </w:rPr>
      </w:pPr>
      <w:r w:rsidRPr="00432E2B">
        <w:rPr>
          <w:rFonts w:ascii="Times New Roman" w:hAnsi="Times New Roman"/>
          <w:sz w:val="24"/>
          <w:szCs w:val="24"/>
        </w:rPr>
        <w:t>3.4.8. Потребности населения в учреждениях и предприятиях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p w:rsidR="00226F1C" w:rsidRPr="00432E2B" w:rsidRDefault="00226F1C" w:rsidP="00432E2B">
      <w:pPr>
        <w:ind w:firstLine="567"/>
        <w:jc w:val="both"/>
        <w:rPr>
          <w:rFonts w:ascii="Times New Roman" w:hAnsi="Times New Roman"/>
          <w:sz w:val="24"/>
          <w:szCs w:val="24"/>
        </w:rPr>
      </w:pP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3.5. Зоны сельскохозяйственного использования.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3.5.1. В состав зон сельскохозяйственного использования могут включаться: - зоны сельскохозяйственных угодий - пашни, сенокосы, пастбища, залежи, земли, занятые многолетними насаждениями;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w:t>
      </w:r>
    </w:p>
    <w:p w:rsidR="00463D8C" w:rsidRDefault="00463D8C" w:rsidP="00432E2B">
      <w:pPr>
        <w:ind w:firstLine="567"/>
        <w:jc w:val="both"/>
        <w:rPr>
          <w:rFonts w:ascii="Times New Roman" w:hAnsi="Times New Roman"/>
          <w:sz w:val="24"/>
          <w:szCs w:val="24"/>
        </w:rPr>
      </w:pPr>
      <w:r w:rsidRPr="00432E2B">
        <w:rPr>
          <w:rFonts w:ascii="Times New Roman" w:hAnsi="Times New Roman"/>
          <w:sz w:val="24"/>
          <w:szCs w:val="24"/>
        </w:rPr>
        <w:t>3.5.2. Зоны сельскохозяйственных угодий - это, как правило, земли за чертой населенных пунктов, предоставленные для нужд сельского хозяйства, а также предназначенные для ведения сельского хозяйства.</w:t>
      </w:r>
    </w:p>
    <w:p w:rsidR="00226F1C" w:rsidRPr="00432E2B" w:rsidRDefault="00226F1C" w:rsidP="00226F1C">
      <w:pPr>
        <w:spacing w:after="0"/>
        <w:ind w:firstLine="567"/>
        <w:jc w:val="both"/>
        <w:rPr>
          <w:rFonts w:ascii="Times New Roman" w:hAnsi="Times New Roman"/>
          <w:sz w:val="24"/>
          <w:szCs w:val="24"/>
        </w:rPr>
      </w:pP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b/>
          <w:sz w:val="24"/>
          <w:szCs w:val="24"/>
        </w:rPr>
        <w:t>3.6. Зоны, предназначенные для ведения личного подсобного хозяйства</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3.6.1. Личное подсобное хозяйство - форма непредпринимательской деятельности граждан по производству и переработке сельскохозяйственной продукции.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3.6.2. 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 Приусадебный земельный участок используется для производства сельскохозяйственной продукции, а также для возведения </w:t>
      </w:r>
      <w:r w:rsidRPr="00432E2B">
        <w:rPr>
          <w:rFonts w:ascii="Times New Roman" w:hAnsi="Times New Roman"/>
          <w:sz w:val="24"/>
          <w:szCs w:val="24"/>
        </w:rPr>
        <w:lastRenderedPageBreak/>
        <w:t xml:space="preserve">жилого дома, производственных, бытовых и иных зданий, строений, сооружений с соблюдением настоящих нормативов, экологических, санитарно-гигиенических, противопожарных и иных правил. Полевой земельный участок используется исключительно для производства сельскохозяйственной продукции без права возведения на нем зданий и строений.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3.6.3. Предельные (максимальные и минимальные) размеры земельных участков, предоставляемых гражданам для ведения личного подсобного хозяйства, устанавливаются органам местного самоуправления. </w:t>
      </w:r>
    </w:p>
    <w:p w:rsidR="00463D8C"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3.6.4. Ведение гражданами личного подсобного хозяйства на территории сельских населенных пунктов (в том числе размеры земельных участков, параметры застройки и др.) осуществляется в соответствии с требованиями раздела «Планировка и застройка жилых территориальных зон» настоящих нормативов. </w:t>
      </w:r>
    </w:p>
    <w:p w:rsidR="00226F1C" w:rsidRPr="00432E2B" w:rsidRDefault="00226F1C" w:rsidP="00432E2B">
      <w:pPr>
        <w:ind w:firstLine="567"/>
        <w:jc w:val="both"/>
        <w:rPr>
          <w:rFonts w:ascii="Times New Roman" w:hAnsi="Times New Roman"/>
          <w:sz w:val="24"/>
          <w:szCs w:val="24"/>
        </w:rPr>
      </w:pP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b/>
          <w:sz w:val="24"/>
          <w:szCs w:val="24"/>
        </w:rPr>
        <w:t>3.7. Зоны, предназначенные для ведения садоводческого (дачного) хозяйства.</w:t>
      </w:r>
      <w:r w:rsidRPr="00432E2B">
        <w:rPr>
          <w:rFonts w:ascii="Times New Roman" w:hAnsi="Times New Roman"/>
          <w:sz w:val="24"/>
          <w:szCs w:val="24"/>
        </w:rPr>
        <w:t xml:space="preserve">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3.7.1. Организация зоны (территории) садоводческого (дачного) объединения осуществляется в соответствии проектом планировки территории садоводческого (дачного) объединения, утвержденным органом местного самоуправления.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3.7.2. Запрещается размещение территорий садоводческих (дачных) объединений в санитарно-защитных зонах промышленных и сельскохозяйственных предприятий.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3.7.3. Запрещается проектирование территорий для садоводческих (дачных) объединений на землях, расположенных под линиями высоковольтных передач 35 кВА и выше, а также с пересечением этих земель магистральными газо- и нефтепроводами.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3.7.4. Территория садоводческого (дачного) объединения должна быть соединена подъездной дорогой с автомобильной дорогой общего пользования. </w:t>
      </w:r>
    </w:p>
    <w:p w:rsidR="00463D8C" w:rsidRDefault="00463D8C" w:rsidP="00432E2B">
      <w:pPr>
        <w:ind w:firstLine="567"/>
        <w:jc w:val="both"/>
        <w:rPr>
          <w:rFonts w:ascii="Times New Roman" w:hAnsi="Times New Roman"/>
          <w:sz w:val="24"/>
          <w:szCs w:val="24"/>
        </w:rPr>
      </w:pPr>
      <w:r w:rsidRPr="00432E2B">
        <w:rPr>
          <w:rFonts w:ascii="Times New Roman" w:hAnsi="Times New Roman"/>
          <w:sz w:val="24"/>
          <w:szCs w:val="24"/>
        </w:rPr>
        <w:t>3.7.5. 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26F1C" w:rsidRPr="00432E2B" w:rsidRDefault="00226F1C" w:rsidP="00432E2B">
      <w:pPr>
        <w:ind w:firstLine="567"/>
        <w:jc w:val="both"/>
        <w:rPr>
          <w:rFonts w:ascii="Times New Roman" w:hAnsi="Times New Roman"/>
          <w:sz w:val="24"/>
          <w:szCs w:val="24"/>
        </w:rPr>
      </w:pP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b/>
          <w:sz w:val="24"/>
          <w:szCs w:val="24"/>
        </w:rPr>
        <w:t>3.8. Зоны специального назначения</w:t>
      </w:r>
      <w:r w:rsidRPr="00432E2B">
        <w:rPr>
          <w:rFonts w:ascii="Times New Roman" w:hAnsi="Times New Roman"/>
          <w:sz w:val="24"/>
          <w:szCs w:val="24"/>
        </w:rPr>
        <w:t xml:space="preserve">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3.8.1. В состав зон специального назначения могут включаться зоны, занятые кладбищами,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3.8.2. Для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3.8.3. Участок, отводимый под кладбище, должен удовлетворять следующим требованиям: </w:t>
      </w:r>
    </w:p>
    <w:p w:rsidR="00463D8C" w:rsidRPr="00432E2B" w:rsidRDefault="00463D8C" w:rsidP="00432E2B">
      <w:pPr>
        <w:numPr>
          <w:ilvl w:val="0"/>
          <w:numId w:val="19"/>
        </w:numPr>
        <w:spacing w:after="0"/>
        <w:ind w:left="0" w:firstLine="567"/>
        <w:jc w:val="both"/>
        <w:rPr>
          <w:rFonts w:ascii="Times New Roman" w:hAnsi="Times New Roman"/>
          <w:sz w:val="24"/>
          <w:szCs w:val="24"/>
        </w:rPr>
      </w:pPr>
      <w:r w:rsidRPr="00432E2B">
        <w:rPr>
          <w:rFonts w:ascii="Times New Roman" w:hAnsi="Times New Roman"/>
          <w:sz w:val="24"/>
          <w:szCs w:val="24"/>
        </w:rPr>
        <w:lastRenderedPageBreak/>
        <w:t xml:space="preserve">иметь уклон в сторону, противоположную населенному пункту, открытым водоемам и водозаборным сооружениям для питьевых и хозяйственных нужд населения; - не затопляться при паводках; </w:t>
      </w:r>
    </w:p>
    <w:p w:rsidR="00463D8C" w:rsidRPr="00432E2B" w:rsidRDefault="00463D8C" w:rsidP="00432E2B">
      <w:pPr>
        <w:numPr>
          <w:ilvl w:val="0"/>
          <w:numId w:val="19"/>
        </w:numPr>
        <w:spacing w:after="0"/>
        <w:ind w:left="0" w:firstLine="567"/>
        <w:jc w:val="both"/>
        <w:rPr>
          <w:rFonts w:ascii="Times New Roman" w:hAnsi="Times New Roman"/>
          <w:sz w:val="24"/>
          <w:szCs w:val="24"/>
        </w:rPr>
      </w:pPr>
      <w:r w:rsidRPr="00432E2B">
        <w:rPr>
          <w:rFonts w:ascii="Times New Roman" w:hAnsi="Times New Roman"/>
          <w:sz w:val="24"/>
          <w:szCs w:val="24"/>
        </w:rPr>
        <w:t>иметь уровень стояния грунтовых вод не менее 2,5 м от поверхности земли при максимальном стоянии грунтовых вод;</w:t>
      </w:r>
    </w:p>
    <w:p w:rsidR="00463D8C" w:rsidRPr="00432E2B" w:rsidRDefault="00463D8C" w:rsidP="00432E2B">
      <w:pPr>
        <w:numPr>
          <w:ilvl w:val="0"/>
          <w:numId w:val="19"/>
        </w:numPr>
        <w:spacing w:after="0"/>
        <w:ind w:left="0" w:firstLine="567"/>
        <w:jc w:val="both"/>
        <w:rPr>
          <w:rFonts w:ascii="Times New Roman" w:hAnsi="Times New Roman"/>
          <w:sz w:val="24"/>
          <w:szCs w:val="24"/>
        </w:rPr>
      </w:pPr>
      <w:r w:rsidRPr="00432E2B">
        <w:rPr>
          <w:rFonts w:ascii="Times New Roman" w:hAnsi="Times New Roman"/>
          <w:sz w:val="24"/>
          <w:szCs w:val="24"/>
        </w:rPr>
        <w:t>иметь сухую, пористую почву (супесчаную, песчаную) на глубине 1,5 м и ниже с влажностью почвы в пределах 6-18 %;</w:t>
      </w:r>
    </w:p>
    <w:p w:rsidR="00E511CC" w:rsidRPr="00432E2B" w:rsidRDefault="00463D8C" w:rsidP="00432E2B">
      <w:pPr>
        <w:numPr>
          <w:ilvl w:val="0"/>
          <w:numId w:val="19"/>
        </w:numPr>
        <w:ind w:left="0" w:firstLine="567"/>
        <w:jc w:val="both"/>
        <w:rPr>
          <w:rFonts w:ascii="Times New Roman" w:hAnsi="Times New Roman"/>
          <w:sz w:val="24"/>
          <w:szCs w:val="24"/>
        </w:rPr>
      </w:pPr>
      <w:r w:rsidRPr="00432E2B">
        <w:rPr>
          <w:rFonts w:ascii="Times New Roman" w:hAnsi="Times New Roman"/>
          <w:sz w:val="24"/>
          <w:szCs w:val="24"/>
        </w:rPr>
        <w:t>располагаться с подветренной стороны по отношению к жилой территории.</w:t>
      </w:r>
    </w:p>
    <w:p w:rsidR="00463D8C" w:rsidRPr="00432E2B" w:rsidRDefault="00463D8C" w:rsidP="00432E2B">
      <w:pPr>
        <w:spacing w:after="0"/>
        <w:ind w:firstLine="567"/>
        <w:jc w:val="both"/>
        <w:rPr>
          <w:rFonts w:ascii="Times New Roman" w:hAnsi="Times New Roman"/>
          <w:sz w:val="24"/>
          <w:szCs w:val="24"/>
        </w:rPr>
      </w:pPr>
      <w:r w:rsidRPr="00432E2B">
        <w:rPr>
          <w:rFonts w:ascii="Times New Roman" w:hAnsi="Times New Roman"/>
          <w:sz w:val="24"/>
          <w:szCs w:val="24"/>
        </w:rPr>
        <w:t xml:space="preserve"> 3.8.4. Кладбища размещают на расстоянии: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а) от жилых, общественных зданий, спортивно-оздоровительных и санаторно-курортных зон: </w:t>
      </w:r>
    </w:p>
    <w:p w:rsidR="00913373" w:rsidRPr="00432E2B" w:rsidRDefault="00463D8C" w:rsidP="00432E2B">
      <w:pPr>
        <w:numPr>
          <w:ilvl w:val="0"/>
          <w:numId w:val="23"/>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300 м - при площади кладбища до 20 га; </w:t>
      </w:r>
    </w:p>
    <w:p w:rsidR="00463D8C" w:rsidRPr="00432E2B" w:rsidRDefault="00463D8C" w:rsidP="00432E2B">
      <w:pPr>
        <w:numPr>
          <w:ilvl w:val="0"/>
          <w:numId w:val="23"/>
        </w:numPr>
        <w:ind w:left="0" w:firstLine="567"/>
        <w:jc w:val="both"/>
        <w:rPr>
          <w:rFonts w:ascii="Times New Roman" w:hAnsi="Times New Roman"/>
          <w:sz w:val="24"/>
          <w:szCs w:val="24"/>
        </w:rPr>
      </w:pPr>
      <w:r w:rsidRPr="00432E2B">
        <w:rPr>
          <w:rFonts w:ascii="Times New Roman" w:hAnsi="Times New Roman"/>
          <w:sz w:val="24"/>
          <w:szCs w:val="24"/>
        </w:rPr>
        <w:t>50м- для сельских, закрытых кладбищ и мемориальных комплексов;</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б) 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водоисточника и времени фильтрации;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3.8.5. После закрытия кладбища по истечении 25 лет после последнего захоронения расстояние до жилой застройки может быть сокращено до 100 м. </w:t>
      </w:r>
    </w:p>
    <w:p w:rsidR="00463D8C"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3.8.6. В поселении при реконструкции населенных пунктов, расстояние от кладбищ до стен жилых домов, зданий детских и лечебных учреждений допускается уменьшать по согласованию с местными органами Государственного санитарноэпидемиологического надзора, но принимать не менее 100 м. </w:t>
      </w:r>
    </w:p>
    <w:p w:rsidR="00226F1C" w:rsidRPr="00432E2B" w:rsidRDefault="00226F1C" w:rsidP="00432E2B">
      <w:pPr>
        <w:ind w:firstLine="567"/>
        <w:jc w:val="both"/>
        <w:rPr>
          <w:rFonts w:ascii="Times New Roman" w:hAnsi="Times New Roman"/>
          <w:sz w:val="24"/>
          <w:szCs w:val="24"/>
        </w:rPr>
      </w:pPr>
    </w:p>
    <w:p w:rsidR="00463D8C" w:rsidRPr="00226F1C" w:rsidRDefault="00463D8C" w:rsidP="00226F1C">
      <w:pPr>
        <w:ind w:firstLine="567"/>
        <w:jc w:val="center"/>
        <w:rPr>
          <w:rFonts w:ascii="Times New Roman" w:hAnsi="Times New Roman"/>
          <w:b/>
          <w:sz w:val="28"/>
          <w:szCs w:val="24"/>
        </w:rPr>
      </w:pPr>
      <w:r w:rsidRPr="00226F1C">
        <w:rPr>
          <w:rFonts w:ascii="Times New Roman" w:hAnsi="Times New Roman"/>
          <w:b/>
          <w:sz w:val="28"/>
          <w:szCs w:val="24"/>
        </w:rPr>
        <w:t>4. Охрана окружающей среды</w:t>
      </w: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4.1. Общие требования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4.1.1. При планировке и застройке населенных пунктов поселения следует считать приоритетным решение вопросов, связанных с охраной окружающей среды, рациональным использованием природных ресурсов, безопасностью жизнедеятельности и здоровьем человека. </w:t>
      </w:r>
    </w:p>
    <w:p w:rsidR="00463D8C" w:rsidRDefault="00463D8C" w:rsidP="00432E2B">
      <w:pPr>
        <w:ind w:firstLine="567"/>
        <w:jc w:val="both"/>
        <w:rPr>
          <w:rFonts w:ascii="Times New Roman" w:hAnsi="Times New Roman"/>
          <w:sz w:val="24"/>
          <w:szCs w:val="24"/>
        </w:rPr>
      </w:pPr>
      <w:r w:rsidRPr="00432E2B">
        <w:rPr>
          <w:rFonts w:ascii="Times New Roman" w:hAnsi="Times New Roman"/>
          <w:sz w:val="24"/>
          <w:szCs w:val="24"/>
        </w:rPr>
        <w:t>4.1.2. При проектировании необходимо руководствоваться законами Российской Федерации «Об охране окружающей среды», «О недрах», «Об охране атмосферного воздуха», «О санитарно-эпидемиологическом благополучии населения», «Об экологической экспертизе», Водным, Земельным, Воздушным и Лесным кодексами Российской Федерации, законодательством Брянской области об охране окружающей среды и природопользовании и другими нормативными правовыми актами.</w:t>
      </w:r>
    </w:p>
    <w:p w:rsidR="00226F1C" w:rsidRPr="00432E2B" w:rsidRDefault="00226F1C" w:rsidP="00432E2B">
      <w:pPr>
        <w:ind w:firstLine="567"/>
        <w:jc w:val="both"/>
        <w:rPr>
          <w:rFonts w:ascii="Times New Roman" w:hAnsi="Times New Roman"/>
          <w:sz w:val="24"/>
          <w:szCs w:val="24"/>
        </w:rPr>
      </w:pPr>
    </w:p>
    <w:p w:rsidR="00463D8C" w:rsidRPr="00226F1C" w:rsidRDefault="00463D8C" w:rsidP="00226F1C">
      <w:pPr>
        <w:ind w:firstLine="567"/>
        <w:jc w:val="center"/>
        <w:rPr>
          <w:rFonts w:ascii="Times New Roman" w:hAnsi="Times New Roman"/>
          <w:b/>
          <w:sz w:val="28"/>
          <w:szCs w:val="24"/>
        </w:rPr>
      </w:pPr>
      <w:r w:rsidRPr="00226F1C">
        <w:rPr>
          <w:rFonts w:ascii="Times New Roman" w:hAnsi="Times New Roman"/>
          <w:b/>
          <w:sz w:val="28"/>
          <w:szCs w:val="24"/>
        </w:rPr>
        <w:t>5. Защита территорий от воздействия чрезвычайных ситуаций природного, техногенного характера и мероприятия по гражданской обороне и обеспечению пожарной безопасности.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lastRenderedPageBreak/>
        <w:t>5.1.1. Мероприятия по гражданской обороне разрабатываются органами местного самоуправления в соответствии с требованиями Федерального закона «О гражданской обороне».</w:t>
      </w:r>
    </w:p>
    <w:p w:rsidR="00E511C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5.1.2. Мероприятия по защите территорий от воздействия чрезвычайных ситуаций техногенного характера разрабатываются органами местного самоуправления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432E2B" w:rsidRPr="00432E2B" w:rsidRDefault="00432E2B" w:rsidP="00226F1C">
      <w:pPr>
        <w:jc w:val="both"/>
        <w:rPr>
          <w:rFonts w:ascii="Times New Roman" w:hAnsi="Times New Roman"/>
          <w:sz w:val="24"/>
          <w:szCs w:val="24"/>
        </w:rPr>
      </w:pP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5.2. Пожарная безопасность.</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5.2.1. Классификацию зданий по степеням огнестойкости, классам конструктивной и пожарной опасности при установлении противопожарных расстояний между зданиями следует принимать в соответствии с требованиями действующих нормативов: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СП 112.13330.2011</w:t>
      </w:r>
      <w:r w:rsidRPr="00432E2B">
        <w:rPr>
          <w:rFonts w:ascii="Arial" w:hAnsi="Arial" w:cs="Arial"/>
          <w:color w:val="2D2D2D"/>
          <w:spacing w:val="2"/>
          <w:sz w:val="24"/>
          <w:szCs w:val="24"/>
          <w:shd w:val="clear" w:color="auto" w:fill="FFFFFF"/>
        </w:rPr>
        <w:t xml:space="preserve"> </w:t>
      </w:r>
      <w:r w:rsidRPr="00432E2B">
        <w:rPr>
          <w:rFonts w:ascii="Times New Roman" w:hAnsi="Times New Roman"/>
          <w:sz w:val="24"/>
          <w:szCs w:val="24"/>
        </w:rPr>
        <w:t xml:space="preserve">- для зданий и сооружений различного назначения на всех этапах их создания и эксплуатации;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СНиП 21-01-97 - для зданий и сооружений различного назначения на этапе проектирования для определения требуемых противопожарных разрывов. 5.1.2. Минимальные противопожарные расстояния между жилыми, общественными и вспомогательными зданиями промышленных предприятий следует принимать по таблице 1.</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1842"/>
        <w:gridCol w:w="2336"/>
        <w:gridCol w:w="2337"/>
      </w:tblGrid>
      <w:tr w:rsidR="00463D8C" w:rsidRPr="00432E2B" w:rsidTr="00525C0B">
        <w:tc>
          <w:tcPr>
            <w:tcW w:w="2830" w:type="dxa"/>
            <w:vMerge w:val="restart"/>
          </w:tcPr>
          <w:p w:rsidR="00463D8C" w:rsidRPr="00432E2B" w:rsidRDefault="00463D8C" w:rsidP="00432E2B">
            <w:pPr>
              <w:spacing w:after="0" w:line="240" w:lineRule="auto"/>
              <w:ind w:firstLine="567"/>
              <w:jc w:val="both"/>
              <w:rPr>
                <w:rFonts w:ascii="Times New Roman" w:hAnsi="Times New Roman"/>
                <w:b/>
                <w:sz w:val="24"/>
                <w:szCs w:val="24"/>
              </w:rPr>
            </w:pPr>
            <w:r w:rsidRPr="00432E2B">
              <w:rPr>
                <w:rFonts w:ascii="Times New Roman" w:hAnsi="Times New Roman"/>
                <w:b/>
                <w:sz w:val="24"/>
                <w:szCs w:val="24"/>
              </w:rPr>
              <w:t>Степень огнестойкости здания</w:t>
            </w:r>
          </w:p>
        </w:tc>
        <w:tc>
          <w:tcPr>
            <w:tcW w:w="6515" w:type="dxa"/>
            <w:gridSpan w:val="3"/>
          </w:tcPr>
          <w:p w:rsidR="00463D8C" w:rsidRPr="00432E2B" w:rsidRDefault="00463D8C" w:rsidP="00432E2B">
            <w:pPr>
              <w:spacing w:after="0" w:line="240" w:lineRule="auto"/>
              <w:ind w:firstLine="567"/>
              <w:jc w:val="both"/>
              <w:rPr>
                <w:rFonts w:ascii="Times New Roman" w:hAnsi="Times New Roman"/>
                <w:b/>
                <w:sz w:val="24"/>
                <w:szCs w:val="24"/>
              </w:rPr>
            </w:pPr>
            <w:r w:rsidRPr="00432E2B">
              <w:rPr>
                <w:rFonts w:ascii="Times New Roman" w:hAnsi="Times New Roman"/>
                <w:b/>
                <w:sz w:val="24"/>
                <w:szCs w:val="24"/>
              </w:rPr>
              <w:t>Расстояние при степени огнестойкости здания, м</w:t>
            </w:r>
          </w:p>
        </w:tc>
      </w:tr>
      <w:tr w:rsidR="00463D8C" w:rsidRPr="00432E2B" w:rsidTr="00525C0B">
        <w:tc>
          <w:tcPr>
            <w:tcW w:w="2830" w:type="dxa"/>
            <w:vMerge/>
          </w:tcPr>
          <w:p w:rsidR="00463D8C" w:rsidRPr="00432E2B" w:rsidRDefault="00463D8C" w:rsidP="00432E2B">
            <w:pPr>
              <w:spacing w:after="0" w:line="240" w:lineRule="auto"/>
              <w:ind w:firstLine="567"/>
              <w:jc w:val="both"/>
              <w:rPr>
                <w:rFonts w:ascii="Times New Roman" w:hAnsi="Times New Roman"/>
                <w:b/>
                <w:sz w:val="24"/>
                <w:szCs w:val="24"/>
              </w:rPr>
            </w:pPr>
          </w:p>
        </w:tc>
        <w:tc>
          <w:tcPr>
            <w:tcW w:w="1842" w:type="dxa"/>
          </w:tcPr>
          <w:p w:rsidR="00463D8C" w:rsidRPr="00432E2B" w:rsidRDefault="00463D8C" w:rsidP="00432E2B">
            <w:pPr>
              <w:spacing w:after="0" w:line="240" w:lineRule="auto"/>
              <w:ind w:firstLine="567"/>
              <w:jc w:val="both"/>
              <w:rPr>
                <w:rFonts w:ascii="Times New Roman" w:hAnsi="Times New Roman"/>
                <w:sz w:val="24"/>
                <w:szCs w:val="24"/>
                <w:lang w:val="en-US"/>
              </w:rPr>
            </w:pPr>
            <w:r w:rsidRPr="00432E2B">
              <w:rPr>
                <w:rFonts w:ascii="Times New Roman" w:hAnsi="Times New Roman"/>
                <w:sz w:val="24"/>
                <w:szCs w:val="24"/>
                <w:lang w:val="en-US"/>
              </w:rPr>
              <w:t>I, II</w:t>
            </w:r>
          </w:p>
        </w:tc>
        <w:tc>
          <w:tcPr>
            <w:tcW w:w="2336"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lang w:val="en-US"/>
              </w:rPr>
              <w:t>III</w:t>
            </w:r>
          </w:p>
        </w:tc>
        <w:tc>
          <w:tcPr>
            <w:tcW w:w="2337"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lang w:val="en-US"/>
              </w:rPr>
              <w:t>III</w:t>
            </w:r>
            <w:r w:rsidRPr="00432E2B">
              <w:rPr>
                <w:rFonts w:ascii="Times New Roman" w:hAnsi="Times New Roman"/>
                <w:sz w:val="24"/>
                <w:szCs w:val="24"/>
              </w:rPr>
              <w:t xml:space="preserve">а, </w:t>
            </w:r>
            <w:r w:rsidRPr="00432E2B">
              <w:rPr>
                <w:rFonts w:ascii="Times New Roman" w:hAnsi="Times New Roman"/>
                <w:sz w:val="24"/>
                <w:szCs w:val="24"/>
                <w:lang w:val="en-US"/>
              </w:rPr>
              <w:t>III</w:t>
            </w:r>
            <w:r w:rsidRPr="00432E2B">
              <w:rPr>
                <w:rFonts w:ascii="Times New Roman" w:hAnsi="Times New Roman"/>
                <w:sz w:val="24"/>
                <w:szCs w:val="24"/>
              </w:rPr>
              <w:t xml:space="preserve">б, </w:t>
            </w:r>
            <w:r w:rsidRPr="00432E2B">
              <w:rPr>
                <w:rFonts w:ascii="Times New Roman" w:hAnsi="Times New Roman"/>
                <w:sz w:val="24"/>
                <w:szCs w:val="24"/>
                <w:lang w:val="en-US"/>
              </w:rPr>
              <w:t>IV</w:t>
            </w:r>
            <w:r w:rsidRPr="00432E2B">
              <w:rPr>
                <w:rFonts w:ascii="Times New Roman" w:hAnsi="Times New Roman"/>
                <w:sz w:val="24"/>
                <w:szCs w:val="24"/>
              </w:rPr>
              <w:t xml:space="preserve">, </w:t>
            </w:r>
            <w:r w:rsidRPr="00432E2B">
              <w:rPr>
                <w:rFonts w:ascii="Times New Roman" w:hAnsi="Times New Roman"/>
                <w:sz w:val="24"/>
                <w:szCs w:val="24"/>
                <w:lang w:val="en-US"/>
              </w:rPr>
              <w:t>IV</w:t>
            </w:r>
            <w:r w:rsidRPr="00432E2B">
              <w:rPr>
                <w:rFonts w:ascii="Times New Roman" w:hAnsi="Times New Roman"/>
                <w:sz w:val="24"/>
                <w:szCs w:val="24"/>
              </w:rPr>
              <w:t>а,</w:t>
            </w:r>
            <w:r w:rsidRPr="00432E2B">
              <w:rPr>
                <w:rFonts w:ascii="Times New Roman" w:hAnsi="Times New Roman"/>
                <w:sz w:val="24"/>
                <w:szCs w:val="24"/>
                <w:lang w:val="en-US"/>
              </w:rPr>
              <w:t>V</w:t>
            </w:r>
          </w:p>
        </w:tc>
      </w:tr>
      <w:tr w:rsidR="00463D8C" w:rsidRPr="00432E2B" w:rsidTr="00525C0B">
        <w:tc>
          <w:tcPr>
            <w:tcW w:w="2830" w:type="dxa"/>
          </w:tcPr>
          <w:p w:rsidR="00463D8C" w:rsidRPr="00432E2B" w:rsidRDefault="00463D8C" w:rsidP="00432E2B">
            <w:pPr>
              <w:spacing w:after="0" w:line="240" w:lineRule="auto"/>
              <w:ind w:firstLine="567"/>
              <w:jc w:val="both"/>
              <w:rPr>
                <w:rFonts w:ascii="Times New Roman" w:hAnsi="Times New Roman"/>
                <w:b/>
                <w:sz w:val="24"/>
                <w:szCs w:val="24"/>
              </w:rPr>
            </w:pPr>
            <w:r w:rsidRPr="00432E2B">
              <w:rPr>
                <w:rFonts w:ascii="Times New Roman" w:hAnsi="Times New Roman"/>
                <w:sz w:val="24"/>
                <w:szCs w:val="24"/>
                <w:lang w:val="en-US"/>
              </w:rPr>
              <w:t>I, II</w:t>
            </w:r>
          </w:p>
        </w:tc>
        <w:tc>
          <w:tcPr>
            <w:tcW w:w="1842"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rPr>
              <w:t>6</w:t>
            </w:r>
          </w:p>
        </w:tc>
        <w:tc>
          <w:tcPr>
            <w:tcW w:w="2336"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rPr>
              <w:t>8</w:t>
            </w:r>
          </w:p>
        </w:tc>
        <w:tc>
          <w:tcPr>
            <w:tcW w:w="2337"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rPr>
              <w:t>10</w:t>
            </w:r>
          </w:p>
        </w:tc>
      </w:tr>
      <w:tr w:rsidR="00463D8C" w:rsidRPr="00432E2B" w:rsidTr="00525C0B">
        <w:tc>
          <w:tcPr>
            <w:tcW w:w="2830" w:type="dxa"/>
          </w:tcPr>
          <w:p w:rsidR="00463D8C" w:rsidRPr="00432E2B" w:rsidRDefault="00463D8C" w:rsidP="00432E2B">
            <w:pPr>
              <w:spacing w:after="0" w:line="240" w:lineRule="auto"/>
              <w:ind w:firstLine="567"/>
              <w:jc w:val="both"/>
              <w:rPr>
                <w:rFonts w:ascii="Times New Roman" w:hAnsi="Times New Roman"/>
                <w:b/>
                <w:sz w:val="24"/>
                <w:szCs w:val="24"/>
              </w:rPr>
            </w:pPr>
            <w:r w:rsidRPr="00432E2B">
              <w:rPr>
                <w:rFonts w:ascii="Times New Roman" w:hAnsi="Times New Roman"/>
                <w:sz w:val="24"/>
                <w:szCs w:val="24"/>
                <w:lang w:val="en-US"/>
              </w:rPr>
              <w:t>III</w:t>
            </w:r>
          </w:p>
        </w:tc>
        <w:tc>
          <w:tcPr>
            <w:tcW w:w="1842"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rPr>
              <w:t>8</w:t>
            </w:r>
          </w:p>
        </w:tc>
        <w:tc>
          <w:tcPr>
            <w:tcW w:w="2336"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rPr>
              <w:t>10</w:t>
            </w:r>
          </w:p>
        </w:tc>
        <w:tc>
          <w:tcPr>
            <w:tcW w:w="2337"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rPr>
              <w:t>12</w:t>
            </w:r>
          </w:p>
        </w:tc>
      </w:tr>
      <w:tr w:rsidR="00463D8C" w:rsidRPr="00432E2B" w:rsidTr="00525C0B">
        <w:tc>
          <w:tcPr>
            <w:tcW w:w="2830"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lang w:val="en-US"/>
              </w:rPr>
              <w:t>III</w:t>
            </w:r>
            <w:r w:rsidRPr="00432E2B">
              <w:rPr>
                <w:rFonts w:ascii="Times New Roman" w:hAnsi="Times New Roman"/>
                <w:sz w:val="24"/>
                <w:szCs w:val="24"/>
              </w:rPr>
              <w:t xml:space="preserve">а, </w:t>
            </w:r>
            <w:r w:rsidRPr="00432E2B">
              <w:rPr>
                <w:rFonts w:ascii="Times New Roman" w:hAnsi="Times New Roman"/>
                <w:sz w:val="24"/>
                <w:szCs w:val="24"/>
                <w:lang w:val="en-US"/>
              </w:rPr>
              <w:t>III</w:t>
            </w:r>
            <w:r w:rsidRPr="00432E2B">
              <w:rPr>
                <w:rFonts w:ascii="Times New Roman" w:hAnsi="Times New Roman"/>
                <w:sz w:val="24"/>
                <w:szCs w:val="24"/>
              </w:rPr>
              <w:t xml:space="preserve">б, </w:t>
            </w:r>
            <w:r w:rsidRPr="00432E2B">
              <w:rPr>
                <w:rFonts w:ascii="Times New Roman" w:hAnsi="Times New Roman"/>
                <w:sz w:val="24"/>
                <w:szCs w:val="24"/>
                <w:lang w:val="en-US"/>
              </w:rPr>
              <w:t>IV</w:t>
            </w:r>
            <w:r w:rsidRPr="00432E2B">
              <w:rPr>
                <w:rFonts w:ascii="Times New Roman" w:hAnsi="Times New Roman"/>
                <w:sz w:val="24"/>
                <w:szCs w:val="24"/>
              </w:rPr>
              <w:t xml:space="preserve">, </w:t>
            </w:r>
            <w:r w:rsidRPr="00432E2B">
              <w:rPr>
                <w:rFonts w:ascii="Times New Roman" w:hAnsi="Times New Roman"/>
                <w:sz w:val="24"/>
                <w:szCs w:val="24"/>
                <w:lang w:val="en-US"/>
              </w:rPr>
              <w:t>IV</w:t>
            </w:r>
            <w:r w:rsidRPr="00432E2B">
              <w:rPr>
                <w:rFonts w:ascii="Times New Roman" w:hAnsi="Times New Roman"/>
                <w:sz w:val="24"/>
                <w:szCs w:val="24"/>
              </w:rPr>
              <w:t>а,</w:t>
            </w:r>
            <w:r w:rsidRPr="00432E2B">
              <w:rPr>
                <w:rFonts w:ascii="Times New Roman" w:hAnsi="Times New Roman"/>
                <w:sz w:val="24"/>
                <w:szCs w:val="24"/>
                <w:lang w:val="en-US"/>
              </w:rPr>
              <w:t>V</w:t>
            </w:r>
          </w:p>
        </w:tc>
        <w:tc>
          <w:tcPr>
            <w:tcW w:w="1842"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rPr>
              <w:t>10</w:t>
            </w:r>
          </w:p>
        </w:tc>
        <w:tc>
          <w:tcPr>
            <w:tcW w:w="2336"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rPr>
              <w:t>12</w:t>
            </w:r>
          </w:p>
        </w:tc>
        <w:tc>
          <w:tcPr>
            <w:tcW w:w="2337"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rPr>
              <w:t>15</w:t>
            </w:r>
          </w:p>
        </w:tc>
      </w:tr>
    </w:tbl>
    <w:p w:rsidR="00463D8C" w:rsidRPr="00432E2B" w:rsidRDefault="00463D8C" w:rsidP="00432E2B">
      <w:pPr>
        <w:ind w:firstLine="567"/>
        <w:jc w:val="both"/>
        <w:rPr>
          <w:rFonts w:ascii="Times New Roman" w:hAnsi="Times New Roman"/>
          <w:i/>
          <w:sz w:val="24"/>
          <w:szCs w:val="24"/>
        </w:rPr>
      </w:pPr>
      <w:r w:rsidRPr="00432E2B">
        <w:rPr>
          <w:rFonts w:ascii="Times New Roman" w:hAnsi="Times New Roman"/>
          <w:i/>
          <w:sz w:val="24"/>
          <w:szCs w:val="24"/>
        </w:rPr>
        <w:t xml:space="preserve">Примечания: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1. Классификацию зданий по степени огнестойкости следует принимать в соответствии с требованиями СНиП 21-01-97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2. Расстоянием между зданиями и сооружениями считается расстояние в свету между наружными стенами или другими конструкциями. При наличии выступающих более чем на 1 м конструкций зданий или сооружений, выполненных из горючих материалов, принимается расстояние между этими конструкциями.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3. Расстояние между стенами зданий без оконных проемов допускается уменьшать на 20 %, за исключением зданий </w:t>
      </w:r>
      <w:r w:rsidRPr="00432E2B">
        <w:rPr>
          <w:rFonts w:ascii="Times New Roman" w:hAnsi="Times New Roman"/>
          <w:sz w:val="24"/>
          <w:szCs w:val="24"/>
          <w:lang w:val="en-US"/>
        </w:rPr>
        <w:t>III</w:t>
      </w:r>
      <w:r w:rsidRPr="00432E2B">
        <w:rPr>
          <w:rFonts w:ascii="Times New Roman" w:hAnsi="Times New Roman"/>
          <w:sz w:val="24"/>
          <w:szCs w:val="24"/>
        </w:rPr>
        <w:t>а, IIIб, IV, 1Vа и V степеней огнестойкости.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4. Для двухэтажных зданий каркасной и щитовой конструкции V степени огнестойкости, а также зданий, крытых горючими материалами, противопожарные расстояния необходимо увеличивать на 20 %.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5. Расстояния между зданиями I и II степеней огнестойкости допускается предусматривать менее 6 м при условии, если стена более высокого здания, расположенного напротив другого здания, является противопожарной.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lastRenderedPageBreak/>
        <w:t>6. Расстояния от одно-, двухквартирных жилых домов и хозяйственных построек (сарая, гаража, бани) на приусадебном земельном участке до жилых домов и хозяйственных построек на соседних земельных участках принимаются по настоящей таблице с учетом примечания 7.</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Расстояния между жилым домом и хозяйственными постройками, а также между хозяйственными постройками в пределах одного земельного участка (независимо от суммарной площади застройки) не нормируются.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7. Расстояния между жилыми зданиями, а также жилыми зданиями и хозяйственными постройками (сараями, гаражами, банями) не нормируются при суммарной площади застройки, включая незастроенную площадь между ними, равной наибольшей допустимой площади 28 застройки (этажа) одного здания той же степени огнестойкости без противопожарных стен согласно требованиям СНиП 21-01-97.</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8. Расстояния между хозяйственными постройками (сараями, гаражами, банями), расположенными вне территории усадебных участков, не нормируются при условии, если площадь застройки сблокированных хозяйственных построек не превышает 800 м2. Расстояния между группами сблокированных хозяйственных построек принимаются по настоящей таблице.</w:t>
      </w:r>
    </w:p>
    <w:p w:rsidR="00463D8C" w:rsidRPr="00226F1C" w:rsidRDefault="00463D8C" w:rsidP="00226F1C">
      <w:pPr>
        <w:ind w:firstLine="567"/>
        <w:jc w:val="center"/>
        <w:rPr>
          <w:rFonts w:ascii="Times New Roman" w:hAnsi="Times New Roman"/>
          <w:b/>
          <w:sz w:val="28"/>
          <w:szCs w:val="24"/>
        </w:rPr>
      </w:pPr>
      <w:r w:rsidRPr="00226F1C">
        <w:rPr>
          <w:rFonts w:ascii="Times New Roman" w:hAnsi="Times New Roman"/>
          <w:b/>
          <w:sz w:val="28"/>
          <w:szCs w:val="24"/>
        </w:rPr>
        <w:t>6. Обеспечение доступности объектов социальной инфраструктуры для инвалидов и маломобильных групп населения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6.1. При планировке и застройке городских округов и поселений необходимо обеспечивать доступность объектов социальной инфраструктуры для инвалидов и маломобильных групп населения. При проектировании и реконструкции общественных, жилых и производственных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СП 59.13330.2010, СП 35-101-2001, СП 35-102-2001, СП 31-102-99, СП 35-103-2001, ВСН 62-91*, РДС 35-201-99. 9.2.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D62ECB" w:rsidRPr="00432E2B" w:rsidRDefault="00D62ECB" w:rsidP="00432E2B">
      <w:pPr>
        <w:numPr>
          <w:ilvl w:val="0"/>
          <w:numId w:val="24"/>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жилые и административные здания и сооружения; объекты культуры и культурно-зрелищные сооружения (библиотеки, музеи, места отправления религиозных обрядов и т. д.); </w:t>
      </w:r>
    </w:p>
    <w:p w:rsidR="00D62ECB" w:rsidRPr="00432E2B" w:rsidRDefault="00D62ECB" w:rsidP="00432E2B">
      <w:pPr>
        <w:numPr>
          <w:ilvl w:val="0"/>
          <w:numId w:val="24"/>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объекты и учреждения образования, здравоохранения и социальной защиты населения; </w:t>
      </w:r>
    </w:p>
    <w:p w:rsidR="00D62ECB" w:rsidRPr="00432E2B" w:rsidRDefault="00D62ECB" w:rsidP="00432E2B">
      <w:pPr>
        <w:numPr>
          <w:ilvl w:val="0"/>
          <w:numId w:val="24"/>
        </w:numPr>
        <w:spacing w:after="0"/>
        <w:ind w:left="0" w:firstLine="567"/>
        <w:jc w:val="both"/>
        <w:rPr>
          <w:rFonts w:ascii="Times New Roman" w:hAnsi="Times New Roman"/>
          <w:sz w:val="24"/>
          <w:szCs w:val="24"/>
        </w:rPr>
      </w:pPr>
      <w:r w:rsidRPr="00432E2B">
        <w:rPr>
          <w:rFonts w:ascii="Times New Roman" w:hAnsi="Times New Roman"/>
          <w:sz w:val="24"/>
          <w:szCs w:val="24"/>
        </w:rPr>
        <w:t>объекты торговли, общественного питания и бытового обслуживания населения, финансово-банковские учреждения;</w:t>
      </w:r>
    </w:p>
    <w:p w:rsidR="00D62ECB" w:rsidRPr="00432E2B" w:rsidRDefault="00D62ECB" w:rsidP="00432E2B">
      <w:pPr>
        <w:numPr>
          <w:ilvl w:val="0"/>
          <w:numId w:val="24"/>
        </w:numPr>
        <w:spacing w:after="0"/>
        <w:ind w:left="0" w:firstLine="567"/>
        <w:jc w:val="both"/>
        <w:rPr>
          <w:rFonts w:ascii="Times New Roman" w:hAnsi="Times New Roman"/>
          <w:sz w:val="24"/>
          <w:szCs w:val="24"/>
        </w:rPr>
      </w:pPr>
      <w:r w:rsidRPr="00432E2B">
        <w:rPr>
          <w:rFonts w:ascii="Times New Roman" w:hAnsi="Times New Roman"/>
          <w:sz w:val="24"/>
          <w:szCs w:val="24"/>
        </w:rPr>
        <w:t>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D62ECB" w:rsidRPr="00432E2B" w:rsidRDefault="00D62ECB" w:rsidP="00432E2B">
      <w:pPr>
        <w:numPr>
          <w:ilvl w:val="0"/>
          <w:numId w:val="24"/>
        </w:numPr>
        <w:spacing w:after="0"/>
        <w:ind w:left="0" w:firstLine="567"/>
        <w:jc w:val="both"/>
        <w:rPr>
          <w:rFonts w:ascii="Times New Roman" w:hAnsi="Times New Roman"/>
          <w:b/>
          <w:sz w:val="24"/>
          <w:szCs w:val="24"/>
        </w:rPr>
      </w:pPr>
      <w:r w:rsidRPr="00432E2B">
        <w:rPr>
          <w:rFonts w:ascii="Times New Roman" w:hAnsi="Times New Roman"/>
          <w:sz w:val="24"/>
          <w:szCs w:val="24"/>
        </w:rPr>
        <w:t xml:space="preserve">объекты и сооружения транспортного обслуживания населения, связи и информации: </w:t>
      </w:r>
    </w:p>
    <w:p w:rsidR="00D62ECB" w:rsidRPr="00432E2B" w:rsidRDefault="00D62ECB" w:rsidP="00432E2B">
      <w:pPr>
        <w:numPr>
          <w:ilvl w:val="0"/>
          <w:numId w:val="24"/>
        </w:numPr>
        <w:spacing w:after="0"/>
        <w:ind w:left="0" w:firstLine="567"/>
        <w:jc w:val="both"/>
        <w:rPr>
          <w:rFonts w:ascii="Times New Roman" w:hAnsi="Times New Roman"/>
          <w:b/>
          <w:sz w:val="24"/>
          <w:szCs w:val="24"/>
        </w:rPr>
      </w:pPr>
      <w:r w:rsidRPr="00432E2B">
        <w:rPr>
          <w:rFonts w:ascii="Times New Roman" w:hAnsi="Times New Roman"/>
          <w:sz w:val="24"/>
          <w:szCs w:val="24"/>
        </w:rPr>
        <w:t xml:space="preserve">производственные объекты, объекты малого бизнеса и другие места приложения труда; </w:t>
      </w:r>
    </w:p>
    <w:p w:rsidR="00D62ECB" w:rsidRPr="00432E2B" w:rsidRDefault="00D62ECB" w:rsidP="00432E2B">
      <w:pPr>
        <w:numPr>
          <w:ilvl w:val="0"/>
          <w:numId w:val="24"/>
        </w:numPr>
        <w:spacing w:after="0"/>
        <w:ind w:left="0" w:firstLine="567"/>
        <w:jc w:val="both"/>
        <w:rPr>
          <w:rFonts w:ascii="Times New Roman" w:hAnsi="Times New Roman"/>
          <w:b/>
          <w:sz w:val="24"/>
          <w:szCs w:val="24"/>
        </w:rPr>
      </w:pPr>
      <w:r w:rsidRPr="00432E2B">
        <w:rPr>
          <w:rFonts w:ascii="Times New Roman" w:hAnsi="Times New Roman"/>
          <w:sz w:val="24"/>
          <w:szCs w:val="24"/>
        </w:rPr>
        <w:lastRenderedPageBreak/>
        <w:t>тротуары, переходы улиц, дорог и магистралей;</w:t>
      </w:r>
    </w:p>
    <w:p w:rsidR="00463D8C" w:rsidRPr="00432E2B" w:rsidRDefault="00D62ECB" w:rsidP="00432E2B">
      <w:pPr>
        <w:numPr>
          <w:ilvl w:val="0"/>
          <w:numId w:val="24"/>
        </w:numPr>
        <w:spacing w:after="0"/>
        <w:ind w:left="0" w:firstLine="567"/>
        <w:jc w:val="both"/>
        <w:rPr>
          <w:rFonts w:ascii="Times New Roman" w:hAnsi="Times New Roman"/>
          <w:b/>
          <w:sz w:val="24"/>
          <w:szCs w:val="24"/>
        </w:rPr>
      </w:pPr>
      <w:r w:rsidRPr="00432E2B">
        <w:rPr>
          <w:rFonts w:ascii="Times New Roman" w:hAnsi="Times New Roman"/>
          <w:sz w:val="24"/>
          <w:szCs w:val="24"/>
        </w:rPr>
        <w:t xml:space="preserve"> прилегающие к вышеперечисленным зданиям и сооружениям территории и площади.</w:t>
      </w:r>
    </w:p>
    <w:sectPr w:rsidR="00463D8C" w:rsidRPr="00432E2B" w:rsidSect="000D1D39">
      <w:headerReference w:type="default" r:id="rId8"/>
      <w:pgSz w:w="11906" w:h="16838"/>
      <w:pgMar w:top="0"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125" w:rsidRDefault="00515125" w:rsidP="009948C9">
      <w:pPr>
        <w:spacing w:after="0" w:line="240" w:lineRule="auto"/>
      </w:pPr>
      <w:r>
        <w:separator/>
      </w:r>
    </w:p>
  </w:endnote>
  <w:endnote w:type="continuationSeparator" w:id="0">
    <w:p w:rsidR="00515125" w:rsidRDefault="00515125" w:rsidP="00994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125" w:rsidRDefault="00515125" w:rsidP="009948C9">
      <w:pPr>
        <w:spacing w:after="0" w:line="240" w:lineRule="auto"/>
      </w:pPr>
      <w:r>
        <w:separator/>
      </w:r>
    </w:p>
  </w:footnote>
  <w:footnote w:type="continuationSeparator" w:id="0">
    <w:p w:rsidR="00515125" w:rsidRDefault="00515125" w:rsidP="009948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8C9" w:rsidRPr="009948C9" w:rsidRDefault="009948C9" w:rsidP="009948C9">
    <w:pPr>
      <w:pStyle w:val="a5"/>
      <w:jc w:val="right"/>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027A"/>
    <w:multiLevelType w:val="hybridMultilevel"/>
    <w:tmpl w:val="474A46D0"/>
    <w:lvl w:ilvl="0" w:tplc="BC9672A0">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25062"/>
    <w:multiLevelType w:val="hybridMultilevel"/>
    <w:tmpl w:val="F52AE9B4"/>
    <w:lvl w:ilvl="0" w:tplc="BC9672A0">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FC228B"/>
    <w:multiLevelType w:val="hybridMultilevel"/>
    <w:tmpl w:val="DCDA3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D05223"/>
    <w:multiLevelType w:val="hybridMultilevel"/>
    <w:tmpl w:val="972CEDF2"/>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2C1282"/>
    <w:multiLevelType w:val="hybridMultilevel"/>
    <w:tmpl w:val="4DECEE3C"/>
    <w:lvl w:ilvl="0" w:tplc="BC9672A0">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297AA8"/>
    <w:multiLevelType w:val="hybridMultilevel"/>
    <w:tmpl w:val="AFACEC46"/>
    <w:lvl w:ilvl="0" w:tplc="091CF7D8">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411561"/>
    <w:multiLevelType w:val="hybridMultilevel"/>
    <w:tmpl w:val="986628E4"/>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9809C6"/>
    <w:multiLevelType w:val="hybridMultilevel"/>
    <w:tmpl w:val="28D289EC"/>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842F36"/>
    <w:multiLevelType w:val="hybridMultilevel"/>
    <w:tmpl w:val="D2A00612"/>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FA66AE"/>
    <w:multiLevelType w:val="hybridMultilevel"/>
    <w:tmpl w:val="B8FE7196"/>
    <w:lvl w:ilvl="0" w:tplc="BC9672A0">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B033A5"/>
    <w:multiLevelType w:val="hybridMultilevel"/>
    <w:tmpl w:val="D792A908"/>
    <w:lvl w:ilvl="0" w:tplc="BC9672A0">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FA7670"/>
    <w:multiLevelType w:val="hybridMultilevel"/>
    <w:tmpl w:val="E16A43DE"/>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F30A67"/>
    <w:multiLevelType w:val="hybridMultilevel"/>
    <w:tmpl w:val="9FFE39AA"/>
    <w:lvl w:ilvl="0" w:tplc="091CF7D8">
      <w:start w:val="1"/>
      <w:numFmt w:val="bullet"/>
      <w:lvlText w:val=""/>
      <w:lvlJc w:val="left"/>
      <w:pPr>
        <w:ind w:left="1070" w:hanging="360"/>
      </w:pPr>
      <w:rPr>
        <w:rFonts w:ascii="Symbol" w:hAnsi="Symbol" w:hint="default"/>
        <w:color w:val="000000"/>
        <w:sz w:val="28"/>
        <w:szCs w:val="28"/>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41B577AB"/>
    <w:multiLevelType w:val="hybridMultilevel"/>
    <w:tmpl w:val="4F64FDA8"/>
    <w:lvl w:ilvl="0" w:tplc="091CF7D8">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924386"/>
    <w:multiLevelType w:val="hybridMultilevel"/>
    <w:tmpl w:val="7632BDD0"/>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131908"/>
    <w:multiLevelType w:val="hybridMultilevel"/>
    <w:tmpl w:val="E5266B88"/>
    <w:lvl w:ilvl="0" w:tplc="BC9672A0">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CE13C7D"/>
    <w:multiLevelType w:val="hybridMultilevel"/>
    <w:tmpl w:val="854E70A2"/>
    <w:lvl w:ilvl="0" w:tplc="091CF7D8">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2A73AA"/>
    <w:multiLevelType w:val="hybridMultilevel"/>
    <w:tmpl w:val="1FA6A5DA"/>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48289A"/>
    <w:multiLevelType w:val="hybridMultilevel"/>
    <w:tmpl w:val="86BEC1EC"/>
    <w:lvl w:ilvl="0" w:tplc="BC9672A0">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E027E7"/>
    <w:multiLevelType w:val="hybridMultilevel"/>
    <w:tmpl w:val="09A6937A"/>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9371140"/>
    <w:multiLevelType w:val="hybridMultilevel"/>
    <w:tmpl w:val="022E137E"/>
    <w:lvl w:ilvl="0" w:tplc="091CF7D8">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A2063EE"/>
    <w:multiLevelType w:val="hybridMultilevel"/>
    <w:tmpl w:val="F9DAA476"/>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D087DBA"/>
    <w:multiLevelType w:val="hybridMultilevel"/>
    <w:tmpl w:val="5E44B1EC"/>
    <w:lvl w:ilvl="0" w:tplc="BC9672A0">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EC46F9B"/>
    <w:multiLevelType w:val="hybridMultilevel"/>
    <w:tmpl w:val="B32042F2"/>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3"/>
  </w:num>
  <w:num w:numId="4">
    <w:abstractNumId w:val="21"/>
  </w:num>
  <w:num w:numId="5">
    <w:abstractNumId w:val="19"/>
  </w:num>
  <w:num w:numId="6">
    <w:abstractNumId w:val="6"/>
  </w:num>
  <w:num w:numId="7">
    <w:abstractNumId w:val="23"/>
  </w:num>
  <w:num w:numId="8">
    <w:abstractNumId w:val="14"/>
  </w:num>
  <w:num w:numId="9">
    <w:abstractNumId w:val="7"/>
  </w:num>
  <w:num w:numId="10">
    <w:abstractNumId w:val="8"/>
  </w:num>
  <w:num w:numId="11">
    <w:abstractNumId w:val="17"/>
  </w:num>
  <w:num w:numId="12">
    <w:abstractNumId w:val="20"/>
  </w:num>
  <w:num w:numId="13">
    <w:abstractNumId w:val="16"/>
  </w:num>
  <w:num w:numId="14">
    <w:abstractNumId w:val="12"/>
  </w:num>
  <w:num w:numId="15">
    <w:abstractNumId w:val="13"/>
  </w:num>
  <w:num w:numId="16">
    <w:abstractNumId w:val="5"/>
  </w:num>
  <w:num w:numId="17">
    <w:abstractNumId w:val="9"/>
  </w:num>
  <w:num w:numId="18">
    <w:abstractNumId w:val="18"/>
  </w:num>
  <w:num w:numId="19">
    <w:abstractNumId w:val="22"/>
  </w:num>
  <w:num w:numId="20">
    <w:abstractNumId w:val="10"/>
  </w:num>
  <w:num w:numId="21">
    <w:abstractNumId w:val="1"/>
  </w:num>
  <w:num w:numId="22">
    <w:abstractNumId w:val="0"/>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73B"/>
    <w:rsid w:val="000D1D39"/>
    <w:rsid w:val="001D2160"/>
    <w:rsid w:val="001D7467"/>
    <w:rsid w:val="00226F1C"/>
    <w:rsid w:val="00234064"/>
    <w:rsid w:val="00253D06"/>
    <w:rsid w:val="00322E23"/>
    <w:rsid w:val="00361E9D"/>
    <w:rsid w:val="00432E2B"/>
    <w:rsid w:val="0043685C"/>
    <w:rsid w:val="00443717"/>
    <w:rsid w:val="00463D8C"/>
    <w:rsid w:val="00495EB4"/>
    <w:rsid w:val="00496ABD"/>
    <w:rsid w:val="004F1242"/>
    <w:rsid w:val="00515125"/>
    <w:rsid w:val="00525C0B"/>
    <w:rsid w:val="005456D8"/>
    <w:rsid w:val="00560A09"/>
    <w:rsid w:val="006838B8"/>
    <w:rsid w:val="006B013C"/>
    <w:rsid w:val="006F01B4"/>
    <w:rsid w:val="007206FC"/>
    <w:rsid w:val="00720C11"/>
    <w:rsid w:val="007B2936"/>
    <w:rsid w:val="007C68F5"/>
    <w:rsid w:val="00850B0F"/>
    <w:rsid w:val="00864057"/>
    <w:rsid w:val="00881E45"/>
    <w:rsid w:val="008E4D8D"/>
    <w:rsid w:val="00913373"/>
    <w:rsid w:val="0094565E"/>
    <w:rsid w:val="009948C9"/>
    <w:rsid w:val="0099703C"/>
    <w:rsid w:val="009C073B"/>
    <w:rsid w:val="009C4ECE"/>
    <w:rsid w:val="009F3BA2"/>
    <w:rsid w:val="00A22FA7"/>
    <w:rsid w:val="00AF1630"/>
    <w:rsid w:val="00B24724"/>
    <w:rsid w:val="00B85BD8"/>
    <w:rsid w:val="00BA6BDF"/>
    <w:rsid w:val="00C2769B"/>
    <w:rsid w:val="00CB4E51"/>
    <w:rsid w:val="00CE7599"/>
    <w:rsid w:val="00D14F21"/>
    <w:rsid w:val="00D62ECB"/>
    <w:rsid w:val="00E511CC"/>
    <w:rsid w:val="00F169AB"/>
    <w:rsid w:val="00F60E1F"/>
    <w:rsid w:val="00FB6460"/>
    <w:rsid w:val="00FD1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042F9635-EC19-4720-9D28-D9631E9B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E23"/>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95EB4"/>
    <w:rPr>
      <w:rFonts w:cs="Times New Roman"/>
      <w:color w:val="0000FF"/>
      <w:u w:val="single"/>
    </w:rPr>
  </w:style>
  <w:style w:type="table" w:styleId="a4">
    <w:name w:val="Table Grid"/>
    <w:basedOn w:val="a1"/>
    <w:uiPriority w:val="99"/>
    <w:rsid w:val="00495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948C9"/>
    <w:pPr>
      <w:tabs>
        <w:tab w:val="center" w:pos="4677"/>
        <w:tab w:val="right" w:pos="9355"/>
      </w:tabs>
    </w:pPr>
  </w:style>
  <w:style w:type="character" w:customStyle="1" w:styleId="a6">
    <w:name w:val="Верхний колонтитул Знак"/>
    <w:link w:val="a5"/>
    <w:uiPriority w:val="99"/>
    <w:rsid w:val="009948C9"/>
    <w:rPr>
      <w:sz w:val="22"/>
      <w:szCs w:val="22"/>
      <w:lang w:eastAsia="en-US"/>
    </w:rPr>
  </w:style>
  <w:style w:type="paragraph" w:styleId="a7">
    <w:name w:val="footer"/>
    <w:basedOn w:val="a"/>
    <w:link w:val="a8"/>
    <w:uiPriority w:val="99"/>
    <w:unhideWhenUsed/>
    <w:rsid w:val="009948C9"/>
    <w:pPr>
      <w:tabs>
        <w:tab w:val="center" w:pos="4677"/>
        <w:tab w:val="right" w:pos="9355"/>
      </w:tabs>
    </w:pPr>
  </w:style>
  <w:style w:type="character" w:customStyle="1" w:styleId="a8">
    <w:name w:val="Нижний колонтитул Знак"/>
    <w:link w:val="a7"/>
    <w:uiPriority w:val="99"/>
    <w:rsid w:val="009948C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12394">
      <w:marLeft w:val="0"/>
      <w:marRight w:val="0"/>
      <w:marTop w:val="0"/>
      <w:marBottom w:val="0"/>
      <w:divBdr>
        <w:top w:val="none" w:sz="0" w:space="0" w:color="auto"/>
        <w:left w:val="none" w:sz="0" w:space="0" w:color="auto"/>
        <w:bottom w:val="none" w:sz="0" w:space="0" w:color="auto"/>
        <w:right w:val="none" w:sz="0" w:space="0" w:color="auto"/>
      </w:divBdr>
    </w:div>
    <w:div w:id="7582123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15</Pages>
  <Words>4826</Words>
  <Characters>27512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Местные нормативы </vt:lpstr>
    </vt:vector>
  </TitlesOfParts>
  <Company>SPecialiST RePack</Company>
  <LinksUpToDate>false</LinksUpToDate>
  <CharactersWithSpaces>32274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Местные нормативы </dc:title>
  <dc:subject/>
  <dc:creator>1</dc:creator>
  <cp:keywords/>
  <dc:description/>
  <cp:lastModifiedBy>XXX1</cp:lastModifiedBy>
  <cp:revision>13</cp:revision>
  <dcterms:created xsi:type="dcterms:W3CDTF">2018-11-28T07:02:00Z</dcterms:created>
  <dcterms:modified xsi:type="dcterms:W3CDTF">2023-04-14T06:49:00Z</dcterms:modified>
</cp:coreProperties>
</file>