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FC6" w:rsidRDefault="00A25FC6" w:rsidP="00A25FC6">
      <w:pPr>
        <w:ind w:left="-1701"/>
        <w:jc w:val="center"/>
        <w:rPr>
          <w:rFonts w:ascii="Times New Roman" w:hAnsi="Times New Roman"/>
          <w:b/>
          <w:sz w:val="28"/>
          <w:szCs w:val="24"/>
        </w:rPr>
      </w:pPr>
      <w:r>
        <w:rPr>
          <w:rFonts w:ascii="Times New Roman" w:hAnsi="Times New Roman"/>
          <w:b/>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5pt;height:827.25pt">
            <v:imagedata r:id="rId7" o:title="Решение № 110-р 2018 год"/>
          </v:shape>
        </w:pict>
      </w:r>
    </w:p>
    <w:p w:rsidR="00463D8C" w:rsidRPr="00432E2B" w:rsidRDefault="00463D8C" w:rsidP="00432E2B">
      <w:pPr>
        <w:ind w:firstLine="567"/>
        <w:jc w:val="center"/>
        <w:rPr>
          <w:rFonts w:ascii="Times New Roman" w:hAnsi="Times New Roman"/>
          <w:b/>
          <w:sz w:val="28"/>
          <w:szCs w:val="24"/>
        </w:rPr>
      </w:pPr>
      <w:r w:rsidRPr="00432E2B">
        <w:rPr>
          <w:rFonts w:ascii="Times New Roman" w:hAnsi="Times New Roman"/>
          <w:b/>
          <w:sz w:val="28"/>
          <w:szCs w:val="24"/>
        </w:rPr>
        <w:lastRenderedPageBreak/>
        <w:t xml:space="preserve">Местные нормативы градостроительного проектирования на территории </w:t>
      </w:r>
      <w:r w:rsidR="002F090A">
        <w:rPr>
          <w:rFonts w:ascii="Times New Roman" w:hAnsi="Times New Roman"/>
          <w:b/>
          <w:sz w:val="28"/>
          <w:szCs w:val="24"/>
        </w:rPr>
        <w:t>Петровобудского</w:t>
      </w:r>
      <w:r w:rsidRPr="00432E2B">
        <w:rPr>
          <w:rFonts w:ascii="Times New Roman" w:hAnsi="Times New Roman"/>
          <w:b/>
          <w:sz w:val="28"/>
          <w:szCs w:val="24"/>
        </w:rPr>
        <w:t xml:space="preserve"> сельского поселения</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1.Общие положения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1.1. Местные нормативы градостроительного проектирования на территории муниципального образования </w:t>
      </w:r>
      <w:proofErr w:type="spellStart"/>
      <w:r w:rsidR="002F090A">
        <w:rPr>
          <w:rFonts w:ascii="Times New Roman" w:hAnsi="Times New Roman"/>
          <w:sz w:val="24"/>
          <w:szCs w:val="24"/>
        </w:rPr>
        <w:t>Петровобудское</w:t>
      </w:r>
      <w:proofErr w:type="spellEnd"/>
      <w:r w:rsidRPr="00432E2B">
        <w:rPr>
          <w:rFonts w:ascii="Times New Roman" w:hAnsi="Times New Roman"/>
          <w:sz w:val="24"/>
          <w:szCs w:val="24"/>
        </w:rPr>
        <w:t xml:space="preserve"> сельское поселение (далее местные нормативы) разработаны в соответствии с Градостроительным кодексом Российской Федерации от 29.12.2004 №190-ФЗ, СП 42.13330.2011 «Градостроительство. Планировка и застройка городских и сельских поселений», Федерального закона от 22.07.2008 №123-ФЗ «Технический регламент о требованиях пожарной безопасности», с учетом территориальных, природных, исторических, социально-экономических и иных условий градостроительной деятельности на территории </w:t>
      </w:r>
      <w:r w:rsidR="002F090A">
        <w:rPr>
          <w:rFonts w:ascii="Times New Roman" w:hAnsi="Times New Roman"/>
          <w:sz w:val="24"/>
          <w:szCs w:val="24"/>
        </w:rPr>
        <w:t>Петровобудского</w:t>
      </w:r>
      <w:r w:rsidRPr="00432E2B">
        <w:rPr>
          <w:rFonts w:ascii="Times New Roman" w:hAnsi="Times New Roman"/>
          <w:sz w:val="24"/>
          <w:szCs w:val="24"/>
        </w:rPr>
        <w:t xml:space="preserve"> се</w:t>
      </w:r>
      <w:bookmarkStart w:id="0" w:name="_GoBack"/>
      <w:bookmarkEnd w:id="0"/>
      <w:r w:rsidRPr="00432E2B">
        <w:rPr>
          <w:rFonts w:ascii="Times New Roman" w:hAnsi="Times New Roman"/>
          <w:sz w:val="24"/>
          <w:szCs w:val="24"/>
        </w:rPr>
        <w:t>льского поселения.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1.2. Местные нормативы распространяются на новые и реконструируемые жилые территориальные зоны </w:t>
      </w:r>
      <w:r w:rsidR="002F090A">
        <w:rPr>
          <w:rFonts w:ascii="Times New Roman" w:hAnsi="Times New Roman"/>
          <w:sz w:val="24"/>
          <w:szCs w:val="24"/>
        </w:rPr>
        <w:t>Петровобудского</w:t>
      </w:r>
      <w:r w:rsidRPr="00432E2B">
        <w:rPr>
          <w:rFonts w:ascii="Times New Roman" w:hAnsi="Times New Roman"/>
          <w:sz w:val="24"/>
          <w:szCs w:val="24"/>
        </w:rPr>
        <w:t xml:space="preserve"> сельского поселения, включая объекты жилого, общественного и административного назначения, территории обслуживающих их сетей и объектов социальной и инженерной инфраструктуры.</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1.3. Местные нормативы применяются:</w:t>
      </w:r>
    </w:p>
    <w:p w:rsidR="00463D8C" w:rsidRPr="00432E2B" w:rsidRDefault="00463D8C" w:rsidP="00432E2B">
      <w:pPr>
        <w:numPr>
          <w:ilvl w:val="0"/>
          <w:numId w:val="3"/>
        </w:numPr>
        <w:spacing w:after="0"/>
        <w:ind w:left="0" w:firstLine="567"/>
        <w:jc w:val="both"/>
        <w:rPr>
          <w:rFonts w:ascii="Times New Roman" w:hAnsi="Times New Roman"/>
          <w:sz w:val="24"/>
          <w:szCs w:val="24"/>
        </w:rPr>
      </w:pPr>
      <w:r w:rsidRPr="00432E2B">
        <w:rPr>
          <w:rFonts w:ascii="Times New Roman" w:hAnsi="Times New Roman"/>
          <w:sz w:val="24"/>
          <w:szCs w:val="24"/>
        </w:rPr>
        <w:t>при подготовке документов территориального планирования, проведении государственной экспертизы, согласовании и утверждении проектов документов территориального планирования;</w:t>
      </w:r>
    </w:p>
    <w:p w:rsidR="00463D8C" w:rsidRPr="00432E2B" w:rsidRDefault="00463D8C" w:rsidP="00432E2B">
      <w:pPr>
        <w:numPr>
          <w:ilvl w:val="0"/>
          <w:numId w:val="3"/>
        </w:numPr>
        <w:ind w:left="0" w:firstLine="567"/>
        <w:jc w:val="both"/>
        <w:rPr>
          <w:rFonts w:ascii="Times New Roman" w:hAnsi="Times New Roman"/>
          <w:sz w:val="24"/>
          <w:szCs w:val="24"/>
        </w:rPr>
      </w:pPr>
      <w:r w:rsidRPr="00432E2B">
        <w:rPr>
          <w:rFonts w:ascii="Times New Roman" w:hAnsi="Times New Roman"/>
          <w:sz w:val="24"/>
          <w:szCs w:val="24"/>
        </w:rPr>
        <w:t>при подготовки проектной документации, проведении государственной экспертизы проектной документации, рассмотрении проектной документации.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1.4. В состав местных нормативов входят требования, которые применяются при проектировании, строительстве, проведении капитального ремонта и реконструкции.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1.5. Местные нормативы содержат минимальные расчетные показатели обеспечения благоприятных условий жизнедеятельности человека:</w:t>
      </w:r>
    </w:p>
    <w:p w:rsidR="00463D8C" w:rsidRPr="00432E2B" w:rsidRDefault="00463D8C" w:rsidP="00432E2B">
      <w:pPr>
        <w:numPr>
          <w:ilvl w:val="0"/>
          <w:numId w:val="2"/>
        </w:numPr>
        <w:spacing w:after="0"/>
        <w:ind w:left="0" w:firstLine="567"/>
        <w:jc w:val="both"/>
        <w:rPr>
          <w:rFonts w:ascii="Times New Roman" w:hAnsi="Times New Roman"/>
          <w:sz w:val="24"/>
          <w:szCs w:val="24"/>
        </w:rPr>
      </w:pPr>
      <w:r w:rsidRPr="00432E2B">
        <w:rPr>
          <w:rFonts w:ascii="Times New Roman" w:hAnsi="Times New Roman"/>
          <w:sz w:val="24"/>
          <w:szCs w:val="24"/>
        </w:rPr>
        <w:t>по организации в составе жилых территорий общественных пространств, предназначенных для объектов обслуживания, мест хранения и парковки индивидуального автомобильного транспорта, выделения площадей для озеленения, рекреации;</w:t>
      </w:r>
    </w:p>
    <w:p w:rsidR="00463D8C" w:rsidRPr="00432E2B" w:rsidRDefault="00463D8C" w:rsidP="00432E2B">
      <w:pPr>
        <w:numPr>
          <w:ilvl w:val="0"/>
          <w:numId w:val="2"/>
        </w:numPr>
        <w:spacing w:after="0"/>
        <w:ind w:left="0" w:firstLine="567"/>
        <w:jc w:val="both"/>
        <w:rPr>
          <w:rFonts w:ascii="Times New Roman" w:hAnsi="Times New Roman"/>
          <w:sz w:val="24"/>
          <w:szCs w:val="24"/>
        </w:rPr>
      </w:pPr>
      <w:r w:rsidRPr="00432E2B">
        <w:rPr>
          <w:rFonts w:ascii="Times New Roman" w:hAnsi="Times New Roman"/>
          <w:sz w:val="24"/>
          <w:szCs w:val="24"/>
        </w:rPr>
        <w:t>по обеспечению населения и жилых территорий социально значимыми объектами обслуживания;</w:t>
      </w:r>
    </w:p>
    <w:p w:rsidR="00463D8C" w:rsidRPr="00432E2B" w:rsidRDefault="00463D8C" w:rsidP="00432E2B">
      <w:pPr>
        <w:numPr>
          <w:ilvl w:val="0"/>
          <w:numId w:val="2"/>
        </w:numPr>
        <w:spacing w:after="0"/>
        <w:ind w:left="0" w:firstLine="567"/>
        <w:jc w:val="both"/>
        <w:rPr>
          <w:rFonts w:ascii="Times New Roman" w:hAnsi="Times New Roman"/>
          <w:sz w:val="24"/>
          <w:szCs w:val="24"/>
        </w:rPr>
      </w:pPr>
      <w:r w:rsidRPr="00432E2B">
        <w:rPr>
          <w:rFonts w:ascii="Times New Roman" w:hAnsi="Times New Roman"/>
          <w:sz w:val="24"/>
          <w:szCs w:val="24"/>
        </w:rPr>
        <w:t>по обеспечению пешеходной и транспортной доступности объектов и комплексов социальной инфраструктуры, рекреаций, остановок и узлов общественного транспорта, объектов для хранения и парковки индивидуального автомобильного транспорта;</w:t>
      </w:r>
    </w:p>
    <w:p w:rsidR="00463D8C" w:rsidRPr="00432E2B" w:rsidRDefault="00463D8C" w:rsidP="00432E2B">
      <w:pPr>
        <w:numPr>
          <w:ilvl w:val="0"/>
          <w:numId w:val="2"/>
        </w:numPr>
        <w:spacing w:after="0"/>
        <w:ind w:left="0" w:firstLine="567"/>
        <w:jc w:val="both"/>
        <w:rPr>
          <w:rFonts w:ascii="Times New Roman" w:hAnsi="Times New Roman"/>
          <w:sz w:val="24"/>
          <w:szCs w:val="24"/>
        </w:rPr>
      </w:pPr>
      <w:r w:rsidRPr="00432E2B">
        <w:rPr>
          <w:rFonts w:ascii="Times New Roman" w:hAnsi="Times New Roman"/>
          <w:sz w:val="24"/>
          <w:szCs w:val="24"/>
        </w:rPr>
        <w:t>по инженерной подготовке территории;</w:t>
      </w:r>
    </w:p>
    <w:p w:rsidR="00463D8C" w:rsidRPr="00432E2B" w:rsidRDefault="00463D8C" w:rsidP="00432E2B">
      <w:pPr>
        <w:numPr>
          <w:ilvl w:val="0"/>
          <w:numId w:val="2"/>
        </w:numPr>
        <w:ind w:left="0" w:firstLine="567"/>
        <w:jc w:val="both"/>
        <w:rPr>
          <w:rFonts w:ascii="Times New Roman" w:hAnsi="Times New Roman"/>
          <w:sz w:val="24"/>
          <w:szCs w:val="24"/>
        </w:rPr>
      </w:pPr>
      <w:r w:rsidRPr="00432E2B">
        <w:rPr>
          <w:rFonts w:ascii="Times New Roman" w:hAnsi="Times New Roman"/>
          <w:sz w:val="24"/>
          <w:szCs w:val="24"/>
        </w:rPr>
        <w:t>по комплексному благоустройству территории и оснащению территории элементами благоустройства.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1.6. Местные нормативы обязательны для соблюдения органами государственной власти, органами местного самоуправления, гражданами и юридическими лицами, осуществляющими градостроительную деятельность на территории </w:t>
      </w:r>
      <w:r w:rsidR="002F090A">
        <w:rPr>
          <w:rFonts w:ascii="Times New Roman" w:hAnsi="Times New Roman"/>
          <w:sz w:val="24"/>
          <w:szCs w:val="24"/>
        </w:rPr>
        <w:t>Петровобудского</w:t>
      </w:r>
      <w:r w:rsidRPr="00432E2B">
        <w:rPr>
          <w:rFonts w:ascii="Times New Roman" w:hAnsi="Times New Roman"/>
          <w:sz w:val="24"/>
          <w:szCs w:val="24"/>
        </w:rPr>
        <w:t xml:space="preserve"> сельского поселения.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1.7. Контроль за соблюдением местных нормативов осуществляется в следующих случаях:</w:t>
      </w:r>
    </w:p>
    <w:p w:rsidR="00463D8C" w:rsidRPr="00432E2B" w:rsidRDefault="00463D8C" w:rsidP="00432E2B">
      <w:pPr>
        <w:numPr>
          <w:ilvl w:val="0"/>
          <w:numId w:val="4"/>
        </w:numPr>
        <w:spacing w:after="0"/>
        <w:ind w:left="0" w:firstLine="567"/>
        <w:jc w:val="both"/>
        <w:rPr>
          <w:rFonts w:ascii="Times New Roman" w:hAnsi="Times New Roman"/>
          <w:sz w:val="24"/>
          <w:szCs w:val="24"/>
        </w:rPr>
      </w:pPr>
      <w:r w:rsidRPr="00432E2B">
        <w:rPr>
          <w:rFonts w:ascii="Times New Roman" w:hAnsi="Times New Roman"/>
          <w:sz w:val="24"/>
          <w:szCs w:val="24"/>
        </w:rPr>
        <w:t>при выдаче разрешений на строительство;</w:t>
      </w:r>
    </w:p>
    <w:p w:rsidR="00463D8C" w:rsidRPr="00432E2B" w:rsidRDefault="00463D8C" w:rsidP="00432E2B">
      <w:pPr>
        <w:numPr>
          <w:ilvl w:val="0"/>
          <w:numId w:val="4"/>
        </w:numPr>
        <w:spacing w:after="0"/>
        <w:ind w:left="0" w:firstLine="567"/>
        <w:jc w:val="both"/>
        <w:rPr>
          <w:rFonts w:ascii="Times New Roman" w:hAnsi="Times New Roman"/>
          <w:sz w:val="24"/>
          <w:szCs w:val="24"/>
        </w:rPr>
      </w:pPr>
      <w:r w:rsidRPr="00432E2B">
        <w:rPr>
          <w:rFonts w:ascii="Times New Roman" w:hAnsi="Times New Roman"/>
          <w:sz w:val="24"/>
          <w:szCs w:val="24"/>
        </w:rPr>
        <w:t>при осуществлении строительства, капитального ремонта и реконструкции объектов градостроительной деятельности и благоустройства территории;</w:t>
      </w:r>
    </w:p>
    <w:p w:rsidR="00463D8C" w:rsidRPr="00432E2B" w:rsidRDefault="00463D8C" w:rsidP="00432E2B">
      <w:pPr>
        <w:numPr>
          <w:ilvl w:val="0"/>
          <w:numId w:val="4"/>
        </w:numPr>
        <w:ind w:left="0" w:firstLine="567"/>
        <w:jc w:val="both"/>
        <w:rPr>
          <w:rFonts w:ascii="Times New Roman" w:hAnsi="Times New Roman"/>
          <w:sz w:val="24"/>
          <w:szCs w:val="24"/>
        </w:rPr>
      </w:pPr>
      <w:r w:rsidRPr="00432E2B">
        <w:rPr>
          <w:rFonts w:ascii="Times New Roman" w:hAnsi="Times New Roman"/>
          <w:sz w:val="24"/>
          <w:szCs w:val="24"/>
        </w:rPr>
        <w:t>при проведении государственной экспертизы документов территориального планирования, проектной документации.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1.8. Проверку соблюдения местных нормативов осуществляет администрация Гордеевского района в пределах своей компетенции.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1.9. Проектная документация, выполненная с нарушением местных нормативов не подлежит утверждению.</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2. Общая организация и зонирование территории сельского поселения.</w:t>
      </w:r>
    </w:p>
    <w:p w:rsidR="002F090A" w:rsidRPr="002F090A" w:rsidRDefault="002F090A" w:rsidP="002F090A">
      <w:pPr>
        <w:spacing w:line="240" w:lineRule="auto"/>
        <w:ind w:firstLine="709"/>
        <w:jc w:val="both"/>
        <w:rPr>
          <w:rFonts w:ascii="Times New Roman" w:eastAsia="Times New Roman" w:hAnsi="Times New Roman"/>
          <w:color w:val="000000"/>
          <w:sz w:val="24"/>
          <w:szCs w:val="28"/>
          <w:lang w:eastAsia="ru-RU"/>
        </w:rPr>
      </w:pPr>
      <w:r w:rsidRPr="002F090A">
        <w:rPr>
          <w:rFonts w:ascii="Times New Roman" w:hAnsi="Times New Roman"/>
          <w:sz w:val="24"/>
          <w:szCs w:val="28"/>
        </w:rPr>
        <w:t xml:space="preserve">2.1. Площадь территории Петровобудского сельского поселения составляет 13308 га. В состав поселения входят 7 населенных пунктов: </w:t>
      </w:r>
      <w:proofErr w:type="spellStart"/>
      <w:r w:rsidRPr="002F090A">
        <w:rPr>
          <w:rFonts w:ascii="Times New Roman" w:hAnsi="Times New Roman"/>
          <w:sz w:val="24"/>
          <w:szCs w:val="28"/>
        </w:rPr>
        <w:t>с.Петрова</w:t>
      </w:r>
      <w:proofErr w:type="spellEnd"/>
      <w:r w:rsidRPr="002F090A">
        <w:rPr>
          <w:rFonts w:ascii="Times New Roman" w:hAnsi="Times New Roman"/>
          <w:sz w:val="24"/>
          <w:szCs w:val="28"/>
        </w:rPr>
        <w:t xml:space="preserve"> Буда, </w:t>
      </w:r>
      <w:proofErr w:type="spellStart"/>
      <w:r w:rsidRPr="002F090A">
        <w:rPr>
          <w:rFonts w:ascii="Times New Roman" w:hAnsi="Times New Roman"/>
          <w:sz w:val="24"/>
          <w:szCs w:val="28"/>
        </w:rPr>
        <w:t>с.Смяльч</w:t>
      </w:r>
      <w:proofErr w:type="spellEnd"/>
      <w:r w:rsidRPr="002F090A">
        <w:rPr>
          <w:rFonts w:ascii="Times New Roman" w:hAnsi="Times New Roman"/>
          <w:sz w:val="24"/>
          <w:szCs w:val="28"/>
        </w:rPr>
        <w:t xml:space="preserve">, </w:t>
      </w:r>
      <w:proofErr w:type="spellStart"/>
      <w:r w:rsidRPr="002F090A">
        <w:rPr>
          <w:rFonts w:ascii="Times New Roman" w:hAnsi="Times New Roman"/>
          <w:sz w:val="24"/>
          <w:szCs w:val="28"/>
        </w:rPr>
        <w:t>с.Перетин</w:t>
      </w:r>
      <w:proofErr w:type="spellEnd"/>
      <w:r w:rsidRPr="002F090A">
        <w:rPr>
          <w:rFonts w:ascii="Times New Roman" w:hAnsi="Times New Roman"/>
          <w:sz w:val="24"/>
          <w:szCs w:val="28"/>
        </w:rPr>
        <w:t xml:space="preserve">, </w:t>
      </w:r>
      <w:proofErr w:type="spellStart"/>
      <w:r w:rsidRPr="002F090A">
        <w:rPr>
          <w:rFonts w:ascii="Times New Roman" w:hAnsi="Times New Roman"/>
          <w:sz w:val="24"/>
          <w:szCs w:val="28"/>
        </w:rPr>
        <w:t>д.Малоудебное</w:t>
      </w:r>
      <w:proofErr w:type="spellEnd"/>
      <w:r w:rsidRPr="002F090A">
        <w:rPr>
          <w:rFonts w:ascii="Times New Roman" w:hAnsi="Times New Roman"/>
          <w:sz w:val="24"/>
          <w:szCs w:val="28"/>
        </w:rPr>
        <w:t>,</w:t>
      </w:r>
      <w:r w:rsidRPr="002F090A">
        <w:rPr>
          <w:rFonts w:ascii="Times New Roman" w:eastAsia="Times New Roman" w:hAnsi="Times New Roman"/>
          <w:color w:val="000000"/>
          <w:sz w:val="24"/>
          <w:szCs w:val="28"/>
          <w:lang w:eastAsia="ru-RU"/>
        </w:rPr>
        <w:t xml:space="preserve"> </w:t>
      </w:r>
      <w:proofErr w:type="spellStart"/>
      <w:r w:rsidRPr="002F090A">
        <w:rPr>
          <w:rFonts w:ascii="Times New Roman" w:eastAsia="Times New Roman" w:hAnsi="Times New Roman"/>
          <w:color w:val="000000"/>
          <w:sz w:val="24"/>
          <w:szCs w:val="28"/>
          <w:lang w:eastAsia="ru-RU"/>
        </w:rPr>
        <w:t>п.Владимировка</w:t>
      </w:r>
      <w:proofErr w:type="spellEnd"/>
      <w:r w:rsidRPr="002F090A">
        <w:rPr>
          <w:rFonts w:ascii="Times New Roman" w:eastAsia="Times New Roman" w:hAnsi="Times New Roman"/>
          <w:color w:val="000000"/>
          <w:sz w:val="24"/>
          <w:szCs w:val="28"/>
          <w:lang w:eastAsia="ru-RU"/>
        </w:rPr>
        <w:t xml:space="preserve">, </w:t>
      </w:r>
      <w:proofErr w:type="spellStart"/>
      <w:r w:rsidRPr="002F090A">
        <w:rPr>
          <w:rFonts w:ascii="Times New Roman" w:eastAsia="Times New Roman" w:hAnsi="Times New Roman"/>
          <w:color w:val="000000"/>
          <w:sz w:val="24"/>
          <w:szCs w:val="28"/>
          <w:lang w:eastAsia="ru-RU"/>
        </w:rPr>
        <w:t>п.С</w:t>
      </w:r>
      <w:r>
        <w:rPr>
          <w:rFonts w:ascii="Times New Roman" w:eastAsia="Times New Roman" w:hAnsi="Times New Roman"/>
          <w:color w:val="000000"/>
          <w:sz w:val="24"/>
          <w:szCs w:val="28"/>
          <w:lang w:eastAsia="ru-RU"/>
        </w:rPr>
        <w:t>труговка</w:t>
      </w:r>
      <w:proofErr w:type="spellEnd"/>
      <w:r w:rsidRPr="002F090A">
        <w:rPr>
          <w:rFonts w:ascii="Times New Roman" w:eastAsia="Times New Roman" w:hAnsi="Times New Roman"/>
          <w:color w:val="000000"/>
          <w:sz w:val="24"/>
          <w:szCs w:val="28"/>
          <w:lang w:eastAsia="ru-RU"/>
        </w:rPr>
        <w:t xml:space="preserve">, </w:t>
      </w:r>
      <w:proofErr w:type="spellStart"/>
      <w:r w:rsidRPr="002F090A">
        <w:rPr>
          <w:rFonts w:ascii="Times New Roman" w:eastAsia="Times New Roman" w:hAnsi="Times New Roman"/>
          <w:color w:val="000000"/>
          <w:sz w:val="24"/>
          <w:szCs w:val="28"/>
          <w:lang w:eastAsia="ru-RU"/>
        </w:rPr>
        <w:t>п.Залиповье</w:t>
      </w:r>
      <w:proofErr w:type="spellEnd"/>
      <w:r w:rsidRPr="002F090A">
        <w:rPr>
          <w:rFonts w:ascii="Times New Roman" w:eastAsia="Times New Roman" w:hAnsi="Times New Roman"/>
          <w:color w:val="000000"/>
          <w:sz w:val="24"/>
          <w:szCs w:val="28"/>
          <w:lang w:eastAsia="ru-RU"/>
        </w:rPr>
        <w:t>.</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2.2. Населенные пункты поселения следует проектировать с учетом документов территориального планирования и других нормативных правовых актов в области градостроительства областного и муниципального уровней. Общая потребность в территории для развития поселения, включая резервные территории, определяется на основе документов территориального планирования (генеральн</w:t>
      </w:r>
      <w:r w:rsidR="009C4ECE" w:rsidRPr="00432E2B">
        <w:rPr>
          <w:rFonts w:ascii="Times New Roman" w:hAnsi="Times New Roman"/>
          <w:sz w:val="24"/>
          <w:szCs w:val="24"/>
        </w:rPr>
        <w:t>ого</w:t>
      </w:r>
      <w:r w:rsidRPr="00432E2B">
        <w:rPr>
          <w:rFonts w:ascii="Times New Roman" w:hAnsi="Times New Roman"/>
          <w:sz w:val="24"/>
          <w:szCs w:val="24"/>
        </w:rPr>
        <w:t xml:space="preserve"> план</w:t>
      </w:r>
      <w:r w:rsidR="009C4ECE" w:rsidRPr="00432E2B">
        <w:rPr>
          <w:rFonts w:ascii="Times New Roman" w:hAnsi="Times New Roman"/>
          <w:sz w:val="24"/>
          <w:szCs w:val="24"/>
        </w:rPr>
        <w:t>а</w:t>
      </w:r>
      <w:r w:rsidRPr="00432E2B">
        <w:rPr>
          <w:rFonts w:ascii="Times New Roman" w:hAnsi="Times New Roman"/>
          <w:sz w:val="24"/>
          <w:szCs w:val="24"/>
        </w:rPr>
        <w:t xml:space="preserve"> поселения).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2.3. Порядок отвода земель и изменения границ населенных пунктов определяется градостроительным и земельным законодательством Российской Федерации, а также принятыми в соответствии с ними нормативными правовыми актами Брянской области. Возможные направления территориального развития населенных пунктов, входящих в состав поселения, определяются генеральными планами поселения.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2.4.</w:t>
      </w:r>
      <w:r w:rsidR="009C4ECE" w:rsidRPr="00432E2B">
        <w:rPr>
          <w:rFonts w:ascii="Times New Roman" w:hAnsi="Times New Roman"/>
          <w:sz w:val="24"/>
          <w:szCs w:val="24"/>
        </w:rPr>
        <w:t xml:space="preserve"> </w:t>
      </w:r>
      <w:r w:rsidRPr="00432E2B">
        <w:rPr>
          <w:rFonts w:ascii="Times New Roman" w:hAnsi="Times New Roman"/>
          <w:sz w:val="24"/>
          <w:szCs w:val="24"/>
        </w:rPr>
        <w:t xml:space="preserve">В пределах указанных территорий в результате градостроительного зонирования могут устанавливаться следующие территориальные зоны: </w:t>
      </w:r>
    </w:p>
    <w:p w:rsidR="00463D8C" w:rsidRPr="00432E2B" w:rsidRDefault="00463D8C" w:rsidP="00432E2B">
      <w:pPr>
        <w:numPr>
          <w:ilvl w:val="0"/>
          <w:numId w:val="5"/>
        </w:numPr>
        <w:spacing w:after="0"/>
        <w:ind w:left="0" w:firstLine="567"/>
        <w:jc w:val="both"/>
        <w:rPr>
          <w:rFonts w:ascii="Times New Roman" w:hAnsi="Times New Roman"/>
          <w:sz w:val="24"/>
          <w:szCs w:val="24"/>
        </w:rPr>
      </w:pPr>
      <w:r w:rsidRPr="00432E2B">
        <w:rPr>
          <w:rFonts w:ascii="Times New Roman" w:hAnsi="Times New Roman"/>
          <w:sz w:val="24"/>
          <w:szCs w:val="24"/>
        </w:rPr>
        <w:t>жилые;</w:t>
      </w:r>
    </w:p>
    <w:p w:rsidR="00463D8C" w:rsidRPr="00432E2B" w:rsidRDefault="00463D8C" w:rsidP="00432E2B">
      <w:pPr>
        <w:numPr>
          <w:ilvl w:val="0"/>
          <w:numId w:val="5"/>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общественно-деловые и коммерческие; </w:t>
      </w:r>
    </w:p>
    <w:p w:rsidR="00463D8C" w:rsidRPr="00432E2B" w:rsidRDefault="00463D8C" w:rsidP="00432E2B">
      <w:pPr>
        <w:numPr>
          <w:ilvl w:val="0"/>
          <w:numId w:val="5"/>
        </w:numPr>
        <w:spacing w:after="0"/>
        <w:ind w:left="0" w:firstLine="567"/>
        <w:jc w:val="both"/>
        <w:rPr>
          <w:rFonts w:ascii="Times New Roman" w:hAnsi="Times New Roman"/>
          <w:sz w:val="24"/>
          <w:szCs w:val="24"/>
        </w:rPr>
      </w:pPr>
      <w:r w:rsidRPr="00432E2B">
        <w:rPr>
          <w:rFonts w:ascii="Times New Roman" w:hAnsi="Times New Roman"/>
          <w:sz w:val="24"/>
          <w:szCs w:val="24"/>
        </w:rPr>
        <w:t>специальные обслуживающие и деловые для объектов с большими земельными участками;</w:t>
      </w:r>
    </w:p>
    <w:p w:rsidR="00463D8C" w:rsidRPr="00432E2B" w:rsidRDefault="00463D8C" w:rsidP="00432E2B">
      <w:pPr>
        <w:numPr>
          <w:ilvl w:val="0"/>
          <w:numId w:val="5"/>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специального назначения; </w:t>
      </w:r>
    </w:p>
    <w:p w:rsidR="00463D8C" w:rsidRPr="00432E2B" w:rsidRDefault="00463D8C" w:rsidP="00432E2B">
      <w:pPr>
        <w:numPr>
          <w:ilvl w:val="0"/>
          <w:numId w:val="5"/>
        </w:numPr>
        <w:ind w:left="0" w:firstLine="567"/>
        <w:jc w:val="both"/>
        <w:rPr>
          <w:rFonts w:ascii="Times New Roman" w:hAnsi="Times New Roman"/>
          <w:sz w:val="24"/>
          <w:szCs w:val="24"/>
        </w:rPr>
      </w:pPr>
      <w:r w:rsidRPr="00432E2B">
        <w:rPr>
          <w:rFonts w:ascii="Times New Roman" w:hAnsi="Times New Roman"/>
          <w:sz w:val="24"/>
          <w:szCs w:val="24"/>
        </w:rPr>
        <w:t>сельскохозяйственные;</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2.5. В состав жилых зон могут включаться зоны застройки:</w:t>
      </w:r>
    </w:p>
    <w:p w:rsidR="00463D8C" w:rsidRPr="00432E2B" w:rsidRDefault="00463D8C" w:rsidP="00432E2B">
      <w:pPr>
        <w:numPr>
          <w:ilvl w:val="0"/>
          <w:numId w:val="20"/>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индивидуальными жилыми домами; </w:t>
      </w:r>
    </w:p>
    <w:p w:rsidR="00463D8C" w:rsidRPr="00432E2B" w:rsidRDefault="00463D8C" w:rsidP="00432E2B">
      <w:pPr>
        <w:numPr>
          <w:ilvl w:val="0"/>
          <w:numId w:val="20"/>
        </w:numPr>
        <w:ind w:left="0" w:firstLine="567"/>
        <w:jc w:val="both"/>
        <w:rPr>
          <w:rFonts w:ascii="Times New Roman" w:hAnsi="Times New Roman"/>
          <w:sz w:val="24"/>
          <w:szCs w:val="24"/>
        </w:rPr>
      </w:pPr>
      <w:r w:rsidRPr="00432E2B">
        <w:rPr>
          <w:rFonts w:ascii="Times New Roman" w:hAnsi="Times New Roman"/>
          <w:sz w:val="24"/>
          <w:szCs w:val="24"/>
        </w:rPr>
        <w:t xml:space="preserve">малоэтажными жилыми домами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2.6. В состав общественно-деловых и коммерческих зон могут включаться:</w:t>
      </w:r>
    </w:p>
    <w:p w:rsidR="00463D8C" w:rsidRPr="00432E2B" w:rsidRDefault="00463D8C" w:rsidP="00432E2B">
      <w:pPr>
        <w:numPr>
          <w:ilvl w:val="0"/>
          <w:numId w:val="6"/>
        </w:numPr>
        <w:spacing w:after="0"/>
        <w:ind w:left="0" w:firstLine="567"/>
        <w:jc w:val="both"/>
        <w:rPr>
          <w:rFonts w:ascii="Times New Roman" w:hAnsi="Times New Roman"/>
          <w:sz w:val="24"/>
          <w:szCs w:val="24"/>
        </w:rPr>
      </w:pPr>
      <w:r w:rsidRPr="00432E2B">
        <w:rPr>
          <w:rFonts w:ascii="Times New Roman" w:hAnsi="Times New Roman"/>
          <w:sz w:val="24"/>
          <w:szCs w:val="24"/>
        </w:rPr>
        <w:t>зоны делового центра;</w:t>
      </w:r>
    </w:p>
    <w:p w:rsidR="00463D8C" w:rsidRPr="00432E2B" w:rsidRDefault="00463D8C" w:rsidP="00432E2B">
      <w:pPr>
        <w:numPr>
          <w:ilvl w:val="0"/>
          <w:numId w:val="6"/>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зоны обслуживания и деловой активности местного назначения; </w:t>
      </w:r>
    </w:p>
    <w:p w:rsidR="00463D8C" w:rsidRPr="00432E2B" w:rsidRDefault="00463D8C" w:rsidP="00432E2B">
      <w:pPr>
        <w:numPr>
          <w:ilvl w:val="0"/>
          <w:numId w:val="6"/>
        </w:numPr>
        <w:ind w:left="0" w:firstLine="567"/>
        <w:jc w:val="both"/>
        <w:rPr>
          <w:rFonts w:ascii="Times New Roman" w:hAnsi="Times New Roman"/>
          <w:sz w:val="24"/>
          <w:szCs w:val="24"/>
        </w:rPr>
      </w:pPr>
      <w:r w:rsidRPr="00432E2B">
        <w:rPr>
          <w:rFonts w:ascii="Times New Roman" w:hAnsi="Times New Roman"/>
          <w:sz w:val="24"/>
          <w:szCs w:val="24"/>
        </w:rPr>
        <w:t xml:space="preserve">зоны открытых рынков, оптовой торговли;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2.7. В состав специальные обслуживающие и деловые для объектов с большими земельными участками зоны могут включаться:</w:t>
      </w:r>
    </w:p>
    <w:p w:rsidR="00463D8C" w:rsidRPr="00432E2B" w:rsidRDefault="00463D8C" w:rsidP="00432E2B">
      <w:pPr>
        <w:numPr>
          <w:ilvl w:val="0"/>
          <w:numId w:val="7"/>
        </w:numPr>
        <w:spacing w:after="0"/>
        <w:ind w:left="0" w:firstLine="567"/>
        <w:jc w:val="both"/>
        <w:rPr>
          <w:rFonts w:ascii="Times New Roman" w:hAnsi="Times New Roman"/>
          <w:sz w:val="24"/>
          <w:szCs w:val="24"/>
        </w:rPr>
      </w:pPr>
      <w:r w:rsidRPr="00432E2B">
        <w:rPr>
          <w:rFonts w:ascii="Times New Roman" w:hAnsi="Times New Roman"/>
          <w:sz w:val="24"/>
          <w:szCs w:val="24"/>
        </w:rPr>
        <w:t>зоны учреждений здравоохранения;</w:t>
      </w:r>
    </w:p>
    <w:p w:rsidR="009C4ECE" w:rsidRPr="00432E2B" w:rsidRDefault="00463D8C" w:rsidP="00432E2B">
      <w:pPr>
        <w:numPr>
          <w:ilvl w:val="0"/>
          <w:numId w:val="7"/>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зоны высших, средних специальных учебных заведений и научных комплексов; </w:t>
      </w:r>
    </w:p>
    <w:p w:rsidR="00463D8C" w:rsidRPr="00432E2B" w:rsidRDefault="00463D8C" w:rsidP="00432E2B">
      <w:pPr>
        <w:numPr>
          <w:ilvl w:val="0"/>
          <w:numId w:val="7"/>
        </w:numPr>
        <w:spacing w:after="0"/>
        <w:ind w:left="0" w:firstLine="567"/>
        <w:jc w:val="both"/>
        <w:rPr>
          <w:rFonts w:ascii="Times New Roman" w:hAnsi="Times New Roman"/>
          <w:sz w:val="24"/>
          <w:szCs w:val="24"/>
        </w:rPr>
      </w:pPr>
      <w:r w:rsidRPr="00432E2B">
        <w:rPr>
          <w:rFonts w:ascii="Times New Roman" w:hAnsi="Times New Roman"/>
          <w:sz w:val="24"/>
          <w:szCs w:val="24"/>
        </w:rPr>
        <w:t>зоны спортивных и спортивно-зрелищных сооружений;</w:t>
      </w:r>
    </w:p>
    <w:p w:rsidR="00463D8C" w:rsidRPr="00432E2B" w:rsidRDefault="00463D8C" w:rsidP="00432E2B">
      <w:pPr>
        <w:numPr>
          <w:ilvl w:val="0"/>
          <w:numId w:val="7"/>
        </w:numPr>
        <w:ind w:left="0" w:firstLine="567"/>
        <w:jc w:val="both"/>
        <w:rPr>
          <w:rFonts w:ascii="Times New Roman" w:hAnsi="Times New Roman"/>
          <w:sz w:val="24"/>
          <w:szCs w:val="24"/>
        </w:rPr>
      </w:pPr>
      <w:r w:rsidRPr="00432E2B">
        <w:rPr>
          <w:rFonts w:ascii="Times New Roman" w:hAnsi="Times New Roman"/>
          <w:sz w:val="24"/>
          <w:szCs w:val="24"/>
        </w:rPr>
        <w:t xml:space="preserve">зоны объектов религиозного назначения.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2.8. В состав зон специального назначения могут включаться:</w:t>
      </w:r>
    </w:p>
    <w:p w:rsidR="00463D8C" w:rsidRPr="00432E2B" w:rsidRDefault="00463D8C" w:rsidP="00432E2B">
      <w:pPr>
        <w:numPr>
          <w:ilvl w:val="0"/>
          <w:numId w:val="21"/>
        </w:numPr>
        <w:ind w:left="0" w:firstLine="567"/>
        <w:jc w:val="both"/>
        <w:rPr>
          <w:rFonts w:ascii="Times New Roman" w:hAnsi="Times New Roman"/>
          <w:sz w:val="24"/>
          <w:szCs w:val="24"/>
        </w:rPr>
      </w:pPr>
      <w:r w:rsidRPr="00432E2B">
        <w:rPr>
          <w:rFonts w:ascii="Times New Roman" w:hAnsi="Times New Roman"/>
          <w:sz w:val="24"/>
          <w:szCs w:val="24"/>
        </w:rPr>
        <w:t>зоны кладбищ;</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2.9. В состав зон сельскохозяйственного использования могут включаться: </w:t>
      </w:r>
    </w:p>
    <w:p w:rsidR="00463D8C" w:rsidRPr="00432E2B" w:rsidRDefault="00463D8C" w:rsidP="00432E2B">
      <w:pPr>
        <w:numPr>
          <w:ilvl w:val="0"/>
          <w:numId w:val="8"/>
        </w:numPr>
        <w:spacing w:after="0"/>
        <w:ind w:left="0" w:firstLine="567"/>
        <w:jc w:val="both"/>
        <w:rPr>
          <w:rFonts w:ascii="Times New Roman" w:hAnsi="Times New Roman"/>
          <w:sz w:val="24"/>
          <w:szCs w:val="24"/>
        </w:rPr>
      </w:pPr>
      <w:r w:rsidRPr="00432E2B">
        <w:rPr>
          <w:rFonts w:ascii="Times New Roman" w:hAnsi="Times New Roman"/>
          <w:sz w:val="24"/>
          <w:szCs w:val="24"/>
        </w:rPr>
        <w:t>зоны сельскохозяйственных угодий;</w:t>
      </w:r>
    </w:p>
    <w:p w:rsidR="00463D8C" w:rsidRPr="00432E2B" w:rsidRDefault="00463D8C" w:rsidP="00432E2B">
      <w:pPr>
        <w:numPr>
          <w:ilvl w:val="0"/>
          <w:numId w:val="8"/>
        </w:numPr>
        <w:ind w:left="0" w:firstLine="567"/>
        <w:jc w:val="both"/>
        <w:rPr>
          <w:rFonts w:ascii="Times New Roman" w:hAnsi="Times New Roman"/>
          <w:sz w:val="24"/>
          <w:szCs w:val="24"/>
        </w:rPr>
      </w:pPr>
      <w:r w:rsidRPr="00432E2B">
        <w:rPr>
          <w:rFonts w:ascii="Times New Roman" w:hAnsi="Times New Roman"/>
          <w:sz w:val="24"/>
          <w:szCs w:val="24"/>
        </w:rPr>
        <w:t xml:space="preserve">зоны, занятые объектами сельскохозяйственного назначения.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2.10. В состав зон коммунального и производственного назначения могут включаться:</w:t>
      </w:r>
    </w:p>
    <w:p w:rsidR="00463D8C" w:rsidRPr="00432E2B" w:rsidRDefault="00463D8C" w:rsidP="00432E2B">
      <w:pPr>
        <w:numPr>
          <w:ilvl w:val="0"/>
          <w:numId w:val="9"/>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зоны производственно-коммунальных объектов </w:t>
      </w:r>
      <w:r w:rsidRPr="00432E2B">
        <w:rPr>
          <w:rFonts w:ascii="Times New Roman" w:hAnsi="Times New Roman"/>
          <w:sz w:val="24"/>
          <w:szCs w:val="24"/>
          <w:lang w:val="en-US"/>
        </w:rPr>
        <w:t>I</w:t>
      </w:r>
      <w:r w:rsidRPr="00432E2B">
        <w:rPr>
          <w:rFonts w:ascii="Times New Roman" w:hAnsi="Times New Roman"/>
          <w:sz w:val="24"/>
          <w:szCs w:val="24"/>
        </w:rPr>
        <w:t xml:space="preserve"> класса вредности</w:t>
      </w:r>
    </w:p>
    <w:p w:rsidR="00463D8C" w:rsidRPr="00432E2B" w:rsidRDefault="00463D8C" w:rsidP="00432E2B">
      <w:pPr>
        <w:numPr>
          <w:ilvl w:val="0"/>
          <w:numId w:val="9"/>
        </w:numPr>
        <w:ind w:left="0" w:firstLine="567"/>
        <w:jc w:val="both"/>
        <w:rPr>
          <w:rFonts w:ascii="Times New Roman" w:hAnsi="Times New Roman"/>
          <w:sz w:val="24"/>
          <w:szCs w:val="24"/>
        </w:rPr>
      </w:pPr>
      <w:r w:rsidRPr="00432E2B">
        <w:rPr>
          <w:rFonts w:ascii="Times New Roman" w:hAnsi="Times New Roman"/>
          <w:sz w:val="24"/>
          <w:szCs w:val="24"/>
        </w:rPr>
        <w:t xml:space="preserve">зоны производственно-коммунальных объектов </w:t>
      </w:r>
      <w:r w:rsidRPr="00432E2B">
        <w:rPr>
          <w:rFonts w:ascii="Times New Roman" w:hAnsi="Times New Roman"/>
          <w:sz w:val="24"/>
          <w:szCs w:val="24"/>
          <w:lang w:val="en-US"/>
        </w:rPr>
        <w:t>II</w:t>
      </w:r>
      <w:r w:rsidRPr="00432E2B">
        <w:rPr>
          <w:rFonts w:ascii="Times New Roman" w:hAnsi="Times New Roman"/>
          <w:sz w:val="24"/>
          <w:szCs w:val="24"/>
        </w:rPr>
        <w:t xml:space="preserve"> класса вредности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2.11. Помимо предусмотренных территориальных зон,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2.12. В территориальных зонах могут выделяться территории, особенности использования которых определяются земельным законодательством Российской Федерации, законодательством Российской Федерации об охране окружающей среды, об объектах культурного наследия, иными федеральными законами.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2.13. Границы территориальных зон могут устанавливаться по: </w:t>
      </w:r>
    </w:p>
    <w:p w:rsidR="00463D8C" w:rsidRPr="00432E2B" w:rsidRDefault="00463D8C" w:rsidP="00432E2B">
      <w:pPr>
        <w:numPr>
          <w:ilvl w:val="0"/>
          <w:numId w:val="10"/>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линиям магистралей, улиц, проездов, разделяющим транспортные потоки противоположных направлений; </w:t>
      </w:r>
    </w:p>
    <w:p w:rsidR="00463D8C" w:rsidRPr="00432E2B" w:rsidRDefault="00463D8C" w:rsidP="00432E2B">
      <w:pPr>
        <w:numPr>
          <w:ilvl w:val="0"/>
          <w:numId w:val="10"/>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красным линиям; </w:t>
      </w:r>
    </w:p>
    <w:p w:rsidR="00463D8C" w:rsidRPr="00432E2B" w:rsidRDefault="00463D8C" w:rsidP="00432E2B">
      <w:pPr>
        <w:numPr>
          <w:ilvl w:val="0"/>
          <w:numId w:val="10"/>
        </w:numPr>
        <w:spacing w:after="0"/>
        <w:ind w:left="0" w:firstLine="567"/>
        <w:jc w:val="both"/>
        <w:rPr>
          <w:rFonts w:ascii="Times New Roman" w:hAnsi="Times New Roman"/>
          <w:sz w:val="24"/>
          <w:szCs w:val="24"/>
        </w:rPr>
      </w:pPr>
      <w:r w:rsidRPr="00432E2B">
        <w:rPr>
          <w:rFonts w:ascii="Times New Roman" w:hAnsi="Times New Roman"/>
          <w:sz w:val="24"/>
          <w:szCs w:val="24"/>
        </w:rPr>
        <w:t>границам земельных участков;</w:t>
      </w:r>
    </w:p>
    <w:p w:rsidR="00463D8C" w:rsidRPr="00432E2B" w:rsidRDefault="00463D8C" w:rsidP="00432E2B">
      <w:pPr>
        <w:numPr>
          <w:ilvl w:val="0"/>
          <w:numId w:val="10"/>
        </w:numPr>
        <w:spacing w:after="0"/>
        <w:ind w:left="0" w:firstLine="567"/>
        <w:jc w:val="both"/>
        <w:rPr>
          <w:rFonts w:ascii="Times New Roman" w:hAnsi="Times New Roman"/>
          <w:sz w:val="24"/>
          <w:szCs w:val="24"/>
        </w:rPr>
      </w:pPr>
      <w:r w:rsidRPr="00432E2B">
        <w:rPr>
          <w:rFonts w:ascii="Times New Roman" w:hAnsi="Times New Roman"/>
          <w:sz w:val="24"/>
          <w:szCs w:val="24"/>
        </w:rPr>
        <w:t>границам населенных пунктов в предел</w:t>
      </w:r>
      <w:r w:rsidR="009C4ECE" w:rsidRPr="00432E2B">
        <w:rPr>
          <w:rFonts w:ascii="Times New Roman" w:hAnsi="Times New Roman"/>
          <w:sz w:val="24"/>
          <w:szCs w:val="24"/>
        </w:rPr>
        <w:t xml:space="preserve">ах муниципальных образований; </w:t>
      </w:r>
      <w:r w:rsidRPr="00432E2B">
        <w:rPr>
          <w:rFonts w:ascii="Times New Roman" w:hAnsi="Times New Roman"/>
          <w:sz w:val="24"/>
          <w:szCs w:val="24"/>
        </w:rPr>
        <w:t>границам муниципальных образований;</w:t>
      </w:r>
    </w:p>
    <w:p w:rsidR="00463D8C" w:rsidRPr="00432E2B" w:rsidRDefault="00463D8C" w:rsidP="00432E2B">
      <w:pPr>
        <w:numPr>
          <w:ilvl w:val="0"/>
          <w:numId w:val="10"/>
        </w:numPr>
        <w:spacing w:after="0"/>
        <w:ind w:left="0" w:firstLine="567"/>
        <w:jc w:val="both"/>
        <w:rPr>
          <w:rFonts w:ascii="Times New Roman" w:hAnsi="Times New Roman"/>
          <w:sz w:val="24"/>
          <w:szCs w:val="24"/>
        </w:rPr>
      </w:pPr>
      <w:r w:rsidRPr="00432E2B">
        <w:rPr>
          <w:rFonts w:ascii="Times New Roman" w:hAnsi="Times New Roman"/>
          <w:sz w:val="24"/>
          <w:szCs w:val="24"/>
        </w:rPr>
        <w:t>естественным границам природных объектов;</w:t>
      </w:r>
    </w:p>
    <w:p w:rsidR="00463D8C" w:rsidRPr="00432E2B" w:rsidRDefault="009C4ECE" w:rsidP="00432E2B">
      <w:pPr>
        <w:numPr>
          <w:ilvl w:val="0"/>
          <w:numId w:val="10"/>
        </w:numPr>
        <w:ind w:left="0" w:firstLine="567"/>
        <w:jc w:val="both"/>
        <w:rPr>
          <w:rFonts w:ascii="Times New Roman" w:hAnsi="Times New Roman"/>
          <w:sz w:val="24"/>
          <w:szCs w:val="24"/>
        </w:rPr>
      </w:pPr>
      <w:r w:rsidRPr="00432E2B">
        <w:rPr>
          <w:rFonts w:ascii="Times New Roman" w:hAnsi="Times New Roman"/>
          <w:sz w:val="24"/>
          <w:szCs w:val="24"/>
        </w:rPr>
        <w:t>и</w:t>
      </w:r>
      <w:r w:rsidR="00463D8C" w:rsidRPr="00432E2B">
        <w:rPr>
          <w:rFonts w:ascii="Times New Roman" w:hAnsi="Times New Roman"/>
          <w:sz w:val="24"/>
          <w:szCs w:val="24"/>
        </w:rPr>
        <w:t xml:space="preserve">ным границам.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2.14. Красные линии и линии регулирования застройки жилых территорий определяются проектами планировки с учетом особенностей использования земельных участков и объектов капитального строительства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 xml:space="preserve">2.15. Для коммуникаций и сооружений внешнего транспорта (автомобильного, трубопроводного) устанавливаются границы полос отвода, санитарные разрывы, санитарные полосы отчуждения. </w:t>
      </w:r>
    </w:p>
    <w:p w:rsidR="00432E2B" w:rsidRPr="00226F1C" w:rsidRDefault="00463D8C" w:rsidP="00226F1C">
      <w:pPr>
        <w:ind w:firstLine="567"/>
        <w:jc w:val="both"/>
        <w:rPr>
          <w:rFonts w:ascii="Times New Roman" w:hAnsi="Times New Roman"/>
          <w:sz w:val="24"/>
          <w:szCs w:val="24"/>
        </w:rPr>
      </w:pPr>
      <w:r w:rsidRPr="00432E2B">
        <w:rPr>
          <w:rFonts w:ascii="Times New Roman" w:hAnsi="Times New Roman"/>
          <w:sz w:val="24"/>
          <w:szCs w:val="24"/>
        </w:rPr>
        <w:t>2.16. Виды территориальных зон, а также особенности использования их земельных участков определяются Правилами землепользования и застройки поселения с учетом ограничений, установленных федеральными и областными нормативными правовыми актами, а также настоящими нормативами.</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3. Планировка и застройка жилых территориальных зон.</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3.1.Общие требования.</w:t>
      </w:r>
    </w:p>
    <w:p w:rsidR="00463D8C" w:rsidRPr="00432E2B" w:rsidRDefault="00463D8C" w:rsidP="00432E2B">
      <w:pPr>
        <w:ind w:firstLine="567"/>
        <w:jc w:val="both"/>
        <w:rPr>
          <w:sz w:val="24"/>
          <w:szCs w:val="24"/>
        </w:rPr>
      </w:pPr>
      <w:r w:rsidRPr="00432E2B">
        <w:rPr>
          <w:rFonts w:ascii="Times New Roman" w:hAnsi="Times New Roman"/>
          <w:sz w:val="24"/>
          <w:szCs w:val="24"/>
        </w:rPr>
        <w:t>3.1.1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Существующие и планируемые границы жилых территориальных зон, элементов планировочной структуры, параметры их планируемого развития, градостроительные регл</w:t>
      </w:r>
      <w:r w:rsidR="009C4ECE" w:rsidRPr="00432E2B">
        <w:rPr>
          <w:rFonts w:ascii="Times New Roman" w:hAnsi="Times New Roman"/>
          <w:sz w:val="24"/>
          <w:szCs w:val="24"/>
        </w:rPr>
        <w:t xml:space="preserve">аменты определяются генеральным планом </w:t>
      </w:r>
      <w:r w:rsidRPr="00432E2B">
        <w:rPr>
          <w:rFonts w:ascii="Times New Roman" w:hAnsi="Times New Roman"/>
          <w:sz w:val="24"/>
          <w:szCs w:val="24"/>
        </w:rPr>
        <w:t xml:space="preserve">населенных пунктов и Правилами землепользования и застройки </w:t>
      </w:r>
      <w:r w:rsidR="002F090A">
        <w:rPr>
          <w:rFonts w:ascii="Times New Roman" w:hAnsi="Times New Roman"/>
          <w:sz w:val="24"/>
          <w:szCs w:val="24"/>
        </w:rPr>
        <w:t>Петровобудского</w:t>
      </w:r>
      <w:r w:rsidR="009C4ECE" w:rsidRPr="00432E2B">
        <w:rPr>
          <w:rFonts w:ascii="Times New Roman" w:hAnsi="Times New Roman"/>
          <w:sz w:val="24"/>
          <w:szCs w:val="24"/>
        </w:rPr>
        <w:t xml:space="preserve"> сельского поселения</w:t>
      </w:r>
      <w:r w:rsidRPr="00432E2B">
        <w:rPr>
          <w:rFonts w:ascii="Times New Roman" w:hAnsi="Times New Roman"/>
          <w:sz w:val="24"/>
          <w:szCs w:val="24"/>
        </w:rPr>
        <w:t>.</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Красные линии и линии регулирования застройки жилых территорий определяются проектами планировки с учетом особенностей.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3.1.2. Состав функциональных элементов земельных участков, подлежащих жилой застройке, включает в себя:</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жилые дома (или их комплексы);</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проезды и пешеходные дороги, ведущие жилыми домами;</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открытые площадки для временного хранения автомобилей;</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придомовые зеленые насаждения, площадки для отдыха и игр детей;</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площадки для отдыха взрослых;</w:t>
      </w:r>
    </w:p>
    <w:p w:rsidR="00463D8C" w:rsidRPr="00432E2B" w:rsidRDefault="00463D8C" w:rsidP="00432E2B">
      <w:pPr>
        <w:numPr>
          <w:ilvl w:val="0"/>
          <w:numId w:val="11"/>
        </w:numPr>
        <w:spacing w:after="0"/>
        <w:ind w:left="0" w:firstLine="567"/>
        <w:jc w:val="both"/>
        <w:rPr>
          <w:rFonts w:ascii="Times New Roman" w:hAnsi="Times New Roman"/>
          <w:sz w:val="24"/>
          <w:szCs w:val="24"/>
        </w:rPr>
      </w:pPr>
      <w:r w:rsidRPr="00432E2B">
        <w:rPr>
          <w:rFonts w:ascii="Times New Roman" w:hAnsi="Times New Roman"/>
          <w:sz w:val="24"/>
          <w:szCs w:val="24"/>
        </w:rPr>
        <w:t>спортивные площадки;</w:t>
      </w:r>
    </w:p>
    <w:p w:rsidR="00463D8C" w:rsidRPr="00432E2B" w:rsidRDefault="00463D8C" w:rsidP="00432E2B">
      <w:pPr>
        <w:numPr>
          <w:ilvl w:val="0"/>
          <w:numId w:val="11"/>
        </w:numPr>
        <w:ind w:left="0" w:firstLine="567"/>
        <w:jc w:val="both"/>
        <w:rPr>
          <w:rFonts w:ascii="Times New Roman" w:hAnsi="Times New Roman"/>
          <w:sz w:val="24"/>
          <w:szCs w:val="24"/>
        </w:rPr>
      </w:pPr>
      <w:r w:rsidRPr="00432E2B">
        <w:rPr>
          <w:rFonts w:ascii="Times New Roman" w:hAnsi="Times New Roman"/>
          <w:sz w:val="24"/>
          <w:szCs w:val="24"/>
        </w:rPr>
        <w:t>хозяйственные площадки.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3.1.3. Минимальные расчетные размеры функциональных элементов жилых территорий устанавливаются согласно СП. Показатели применяются зонам застройки многоэтажными, средне- и малоэтажными жилыми домами и не применяются к зонам застройки индивидуальными (в том числе блокированными) жилыми домами.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3.1.4. Расчетные показатели жилищной обеспеченности в сельской малоэтажной, в том числе индивидуальной, застройке не нормируются.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3.1.5. Потребности населения в жилье должны быть обеспечены не только путем нового строительства, но и с помощью модернизации и реконструкции малоэтажных жилых зданий, в том числе усадебной застройки, сохранивших свою материальную ценность.</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3.1.6. Предельные размеры земельных участков для индивидуального жилищного строительства и личного подсобного хозяйства в поселении устанавливаются Правилами землепользования и застройки</w:t>
      </w:r>
      <w:r w:rsidR="009C4ECE" w:rsidRPr="00432E2B">
        <w:rPr>
          <w:rFonts w:ascii="Times New Roman" w:hAnsi="Times New Roman"/>
          <w:sz w:val="24"/>
          <w:szCs w:val="24"/>
        </w:rPr>
        <w:t xml:space="preserve"> </w:t>
      </w:r>
      <w:r w:rsidR="002F090A">
        <w:rPr>
          <w:rFonts w:ascii="Times New Roman" w:hAnsi="Times New Roman"/>
          <w:sz w:val="24"/>
          <w:szCs w:val="24"/>
        </w:rPr>
        <w:t>Петровобудского</w:t>
      </w:r>
      <w:r w:rsidR="009C4ECE" w:rsidRPr="00432E2B">
        <w:rPr>
          <w:rFonts w:ascii="Times New Roman" w:hAnsi="Times New Roman"/>
          <w:sz w:val="24"/>
          <w:szCs w:val="24"/>
        </w:rPr>
        <w:t xml:space="preserve"> сельского поселения</w:t>
      </w:r>
      <w:r w:rsidRPr="00432E2B">
        <w:rPr>
          <w:rFonts w:ascii="Times New Roman" w:hAnsi="Times New Roman"/>
          <w:sz w:val="24"/>
          <w:szCs w:val="24"/>
        </w:rPr>
        <w:t>.</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3.1.7. Запрещается размещение жилых помещений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3.1.8. В жилых зданиях не допускается размещать:</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 </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магазины по продаже ковровых изделий, автозапчастей, шин и автомобильных масел; </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объекты с режимом функционирования после 23 часов; </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предприятия бытового обслуживания, в которых применяются легковоспламеняющиеся вещества (кроме парикмахерских и мастерских по ремонту часов); </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мастерские ремонта бытовых машин и приборов, </w:t>
      </w:r>
    </w:p>
    <w:p w:rsidR="00463D8C" w:rsidRPr="00432E2B" w:rsidRDefault="00463D8C" w:rsidP="00253D06">
      <w:pPr>
        <w:numPr>
          <w:ilvl w:val="0"/>
          <w:numId w:val="12"/>
        </w:numPr>
        <w:spacing w:after="0"/>
        <w:ind w:left="0" w:firstLine="426"/>
        <w:jc w:val="both"/>
        <w:rPr>
          <w:rFonts w:ascii="Times New Roman" w:hAnsi="Times New Roman"/>
          <w:sz w:val="24"/>
          <w:szCs w:val="24"/>
        </w:rPr>
      </w:pPr>
      <w:r w:rsidRPr="00432E2B">
        <w:rPr>
          <w:rFonts w:ascii="Times New Roman" w:hAnsi="Times New Roman"/>
          <w:sz w:val="24"/>
          <w:szCs w:val="24"/>
        </w:rPr>
        <w:t xml:space="preserve">склады оптовой (или мелкооптовой) торговли; </w:t>
      </w:r>
    </w:p>
    <w:p w:rsidR="00463D8C" w:rsidRDefault="00463D8C" w:rsidP="00253D06">
      <w:pPr>
        <w:numPr>
          <w:ilvl w:val="0"/>
          <w:numId w:val="12"/>
        </w:numPr>
        <w:ind w:left="0" w:firstLine="426"/>
        <w:jc w:val="both"/>
        <w:rPr>
          <w:rFonts w:ascii="Times New Roman" w:hAnsi="Times New Roman"/>
          <w:sz w:val="24"/>
          <w:szCs w:val="24"/>
        </w:rPr>
      </w:pPr>
      <w:r w:rsidRPr="00432E2B">
        <w:rPr>
          <w:rFonts w:ascii="Times New Roman" w:hAnsi="Times New Roman"/>
          <w:sz w:val="24"/>
          <w:szCs w:val="24"/>
        </w:rPr>
        <w:t>производственные помещения (кроме мастерских реставрационных и народных промыслов, мастерских сборочных, монтажных и декоративных работ);</w:t>
      </w:r>
    </w:p>
    <w:p w:rsidR="00226F1C" w:rsidRPr="00432E2B" w:rsidRDefault="00226F1C" w:rsidP="00226F1C">
      <w:pPr>
        <w:ind w:left="567"/>
        <w:jc w:val="both"/>
        <w:rPr>
          <w:rFonts w:ascii="Times New Roman" w:hAnsi="Times New Roman"/>
          <w:sz w:val="24"/>
          <w:szCs w:val="24"/>
        </w:rPr>
      </w:pP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 xml:space="preserve">3.2. Элементы планировочной структуры и градостроительные характеристики территории индивидуальной застройки.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3.2.1.</w:t>
      </w:r>
      <w:r w:rsidRPr="00432E2B">
        <w:rPr>
          <w:sz w:val="24"/>
          <w:szCs w:val="24"/>
        </w:rPr>
        <w:t xml:space="preserve"> </w:t>
      </w:r>
      <w:r w:rsidRPr="00432E2B">
        <w:rPr>
          <w:rFonts w:ascii="Times New Roman" w:hAnsi="Times New Roman"/>
          <w:sz w:val="24"/>
          <w:szCs w:val="24"/>
        </w:rPr>
        <w:t>На территориях индивидуальной застройки могут предусматриваться хозяйственные подъезды и скотопрогоны. На приусадебных и приквартирных земельных участках предусматриваются хозяйственные постройки для содержания скота и птицы, хранения кормов, инвентаря и других хозяйственных нужд, бани. 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3.2.2.</w:t>
      </w:r>
      <w:r w:rsidRPr="00432E2B">
        <w:rPr>
          <w:sz w:val="24"/>
          <w:szCs w:val="24"/>
        </w:rPr>
        <w:t xml:space="preserve"> </w:t>
      </w:r>
      <w:r w:rsidRPr="00432E2B">
        <w:rPr>
          <w:rFonts w:ascii="Times New Roman" w:hAnsi="Times New Roman"/>
          <w:sz w:val="24"/>
          <w:szCs w:val="24"/>
        </w:rPr>
        <w:t xml:space="preserve">На приусадебных участках запрещается строительство закрытых автостоянок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3.2.3.</w:t>
      </w:r>
      <w:r w:rsidRPr="00432E2B">
        <w:rPr>
          <w:sz w:val="24"/>
          <w:szCs w:val="24"/>
        </w:rPr>
        <w:t xml:space="preserve"> </w:t>
      </w:r>
      <w:r w:rsidRPr="00432E2B">
        <w:rPr>
          <w:rFonts w:ascii="Times New Roman" w:hAnsi="Times New Roman"/>
          <w:sz w:val="24"/>
          <w:szCs w:val="24"/>
        </w:rPr>
        <w:t xml:space="preserve">При проектировании планировки и застройки территории следует учитывать нормативные параметры.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3.2.4.</w:t>
      </w:r>
      <w:r w:rsidRPr="00432E2B">
        <w:rPr>
          <w:sz w:val="24"/>
          <w:szCs w:val="24"/>
        </w:rPr>
        <w:t xml:space="preserve"> </w:t>
      </w:r>
      <w:r w:rsidRPr="00432E2B">
        <w:rPr>
          <w:rFonts w:ascii="Times New Roman" w:hAnsi="Times New Roman"/>
          <w:sz w:val="24"/>
          <w:szCs w:val="24"/>
        </w:rPr>
        <w:t xml:space="preserve">Одно -, двухквартирные жилые дома должны отстоять от красной линии улиц не менее чем на 5 м, от красной линии проездов - не менее чем на 3 м. В отдельных случаях допускается размещение жилых домов по красной линии улиц в условиях сложившейся застройки.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3.2.5.</w:t>
      </w:r>
      <w:r w:rsidRPr="00432E2B">
        <w:rPr>
          <w:sz w:val="24"/>
          <w:szCs w:val="24"/>
        </w:rPr>
        <w:t xml:space="preserve"> </w:t>
      </w:r>
      <w:r w:rsidRPr="00432E2B">
        <w:rPr>
          <w:rFonts w:ascii="Times New Roman" w:hAnsi="Times New Roman"/>
          <w:sz w:val="24"/>
          <w:szCs w:val="24"/>
        </w:rPr>
        <w:t xml:space="preserve">Отдельно стоящие, встроенные хозяйственные постройки должны быть удалены от красных линий улиц и проездов не менее чем на 5 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3.2.6.</w:t>
      </w:r>
      <w:r w:rsidRPr="00432E2B">
        <w:rPr>
          <w:sz w:val="24"/>
          <w:szCs w:val="24"/>
        </w:rPr>
        <w:t xml:space="preserve"> </w:t>
      </w:r>
      <w:r w:rsidRPr="00432E2B">
        <w:rPr>
          <w:rFonts w:ascii="Times New Roman" w:hAnsi="Times New Roman"/>
          <w:sz w:val="24"/>
          <w:szCs w:val="24"/>
        </w:rPr>
        <w:t>Минимальные расстояния между жилыми домами, а также между крайними строениями и группами строений на приусадебных участках принимаются в соответствии с зооветеринарными, санитарно-гигиеническими требованиями и в соответствии с разделом «Пожарная безопасность» настоящих нормативов.</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3.2.7.</w:t>
      </w:r>
      <w:r w:rsidRPr="00432E2B">
        <w:rPr>
          <w:sz w:val="24"/>
          <w:szCs w:val="24"/>
        </w:rPr>
        <w:t xml:space="preserve"> </w:t>
      </w:r>
      <w:r w:rsidRPr="00432E2B">
        <w:rPr>
          <w:rFonts w:ascii="Times New Roman" w:hAnsi="Times New Roman"/>
          <w:sz w:val="24"/>
          <w:szCs w:val="24"/>
        </w:rPr>
        <w:t>До границы соседнего приусадебного или приквартирного участка расстояния по санитарно-бытовым условиям (при соблюдении требований раздела «Пожарная безопасность») должны быть не менее:</w:t>
      </w:r>
    </w:p>
    <w:p w:rsidR="009C4ECE" w:rsidRPr="00432E2B" w:rsidRDefault="00463D8C" w:rsidP="00253D06">
      <w:pPr>
        <w:numPr>
          <w:ilvl w:val="0"/>
          <w:numId w:val="13"/>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от усадебного, двухквартирного блокированного дома - не менее 3 м; </w:t>
      </w:r>
    </w:p>
    <w:p w:rsidR="00463D8C" w:rsidRPr="00432E2B" w:rsidRDefault="00463D8C" w:rsidP="00253D06">
      <w:pPr>
        <w:numPr>
          <w:ilvl w:val="0"/>
          <w:numId w:val="13"/>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от постройки для содержания скота и птицы - не менее 4 м; </w:t>
      </w:r>
    </w:p>
    <w:p w:rsidR="00463D8C" w:rsidRPr="00432E2B" w:rsidRDefault="00463D8C" w:rsidP="00253D06">
      <w:pPr>
        <w:numPr>
          <w:ilvl w:val="0"/>
          <w:numId w:val="13"/>
        </w:numPr>
        <w:ind w:left="0" w:firstLine="284"/>
        <w:jc w:val="both"/>
        <w:rPr>
          <w:rFonts w:ascii="Times New Roman" w:hAnsi="Times New Roman"/>
          <w:sz w:val="24"/>
          <w:szCs w:val="24"/>
        </w:rPr>
      </w:pPr>
      <w:r w:rsidRPr="00432E2B">
        <w:rPr>
          <w:rFonts w:ascii="Times New Roman" w:hAnsi="Times New Roman"/>
          <w:sz w:val="24"/>
          <w:szCs w:val="24"/>
        </w:rPr>
        <w:t xml:space="preserve">от других построек (баня, гараж и др.) - не менее 1 м. </w:t>
      </w:r>
    </w:p>
    <w:p w:rsidR="007B2936"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3.2.8.</w:t>
      </w:r>
      <w:r w:rsidRPr="00432E2B">
        <w:rPr>
          <w:sz w:val="24"/>
          <w:szCs w:val="24"/>
        </w:rPr>
        <w:t xml:space="preserve"> </w:t>
      </w:r>
      <w:r w:rsidRPr="00432E2B">
        <w:rPr>
          <w:rFonts w:ascii="Times New Roman" w:hAnsi="Times New Roman"/>
          <w:sz w:val="24"/>
          <w:szCs w:val="24"/>
        </w:rPr>
        <w:t>Расстояние от окон жилых комнат до стен соседнего дома и хозяйственных построек (сарая для хранения кормов, инвентаря, топлива, гаража, бани), расположенных на соседних земельных участках, должно быть не менее 6 м. Не допускается размещать вспомогательные строения со стороны улиц.</w:t>
      </w:r>
    </w:p>
    <w:p w:rsidR="007B2936"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C4ECE"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3.2.9.</w:t>
      </w:r>
      <w:r w:rsidRPr="00432E2B">
        <w:rPr>
          <w:sz w:val="24"/>
          <w:szCs w:val="24"/>
        </w:rPr>
        <w:t xml:space="preserve"> </w:t>
      </w:r>
      <w:r w:rsidRPr="00432E2B">
        <w:rPr>
          <w:rFonts w:ascii="Times New Roman" w:hAnsi="Times New Roman"/>
          <w:sz w:val="24"/>
          <w:szCs w:val="24"/>
        </w:rPr>
        <w:t>От зеленых насаждений до границы соседнего приусадебного или приквартирного участка расстояния должны быть не менее:</w:t>
      </w:r>
    </w:p>
    <w:p w:rsidR="009C4ECE" w:rsidRPr="00432E2B" w:rsidRDefault="00463D8C" w:rsidP="00253D06">
      <w:pPr>
        <w:numPr>
          <w:ilvl w:val="0"/>
          <w:numId w:val="14"/>
        </w:numPr>
        <w:spacing w:after="0"/>
        <w:ind w:left="0" w:firstLine="284"/>
        <w:jc w:val="both"/>
        <w:rPr>
          <w:rFonts w:ascii="Times New Roman" w:hAnsi="Times New Roman"/>
          <w:sz w:val="24"/>
          <w:szCs w:val="24"/>
        </w:rPr>
      </w:pPr>
      <w:r w:rsidRPr="00432E2B">
        <w:rPr>
          <w:rFonts w:ascii="Times New Roman" w:hAnsi="Times New Roman"/>
          <w:sz w:val="24"/>
          <w:szCs w:val="24"/>
        </w:rPr>
        <w:t>от стволов высокорослых деревьев - не менее 4 м;</w:t>
      </w:r>
    </w:p>
    <w:p w:rsidR="009C4ECE" w:rsidRPr="00432E2B" w:rsidRDefault="00463D8C" w:rsidP="00253D06">
      <w:pPr>
        <w:numPr>
          <w:ilvl w:val="0"/>
          <w:numId w:val="14"/>
        </w:numPr>
        <w:spacing w:after="0"/>
        <w:ind w:left="0" w:firstLine="284"/>
        <w:jc w:val="both"/>
        <w:rPr>
          <w:rFonts w:ascii="Times New Roman" w:hAnsi="Times New Roman"/>
          <w:sz w:val="24"/>
          <w:szCs w:val="24"/>
        </w:rPr>
      </w:pPr>
      <w:r w:rsidRPr="00432E2B">
        <w:rPr>
          <w:rFonts w:ascii="Times New Roman" w:hAnsi="Times New Roman"/>
          <w:sz w:val="24"/>
          <w:szCs w:val="24"/>
        </w:rPr>
        <w:t>от стволов среднеро</w:t>
      </w:r>
      <w:r w:rsidR="009C4ECE" w:rsidRPr="00432E2B">
        <w:rPr>
          <w:rFonts w:ascii="Times New Roman" w:hAnsi="Times New Roman"/>
          <w:sz w:val="24"/>
          <w:szCs w:val="24"/>
        </w:rPr>
        <w:t>слых деревьев - не менее 2 м;</w:t>
      </w:r>
    </w:p>
    <w:p w:rsidR="00463D8C" w:rsidRPr="00432E2B" w:rsidRDefault="00463D8C" w:rsidP="00253D06">
      <w:pPr>
        <w:numPr>
          <w:ilvl w:val="0"/>
          <w:numId w:val="14"/>
        </w:numPr>
        <w:ind w:left="0" w:firstLine="284"/>
        <w:jc w:val="both"/>
        <w:rPr>
          <w:rFonts w:ascii="Times New Roman" w:hAnsi="Times New Roman"/>
          <w:sz w:val="24"/>
          <w:szCs w:val="24"/>
        </w:rPr>
      </w:pPr>
      <w:r w:rsidRPr="00432E2B">
        <w:rPr>
          <w:rFonts w:ascii="Times New Roman" w:hAnsi="Times New Roman"/>
          <w:sz w:val="24"/>
          <w:szCs w:val="24"/>
        </w:rPr>
        <w:t>от кустарника - не менее 1 м.</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3.2.10.</w:t>
      </w:r>
      <w:r w:rsidRPr="00432E2B">
        <w:rPr>
          <w:sz w:val="24"/>
          <w:szCs w:val="24"/>
        </w:rPr>
        <w:t xml:space="preserve"> </w:t>
      </w:r>
      <w:r w:rsidRPr="00432E2B">
        <w:rPr>
          <w:rFonts w:ascii="Times New Roman" w:hAnsi="Times New Roman"/>
          <w:sz w:val="24"/>
          <w:szCs w:val="24"/>
        </w:rPr>
        <w:t>Ограждение земельных участков должно быть:</w:t>
      </w:r>
    </w:p>
    <w:p w:rsidR="00463D8C" w:rsidRPr="00432E2B" w:rsidRDefault="00463D8C" w:rsidP="00253D06">
      <w:pPr>
        <w:numPr>
          <w:ilvl w:val="0"/>
          <w:numId w:val="15"/>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со стороны улицы: единообразным (на протяжении не менее одного квартала с обеих сторон улицы) и иметь высоту не более 2 м. Ограждения перед домом в пределах отступа от красной линии должно быть прозрачным и высотой не более 1,5 м: </w:t>
      </w:r>
    </w:p>
    <w:p w:rsidR="00463D8C" w:rsidRPr="00432E2B" w:rsidRDefault="00463D8C" w:rsidP="00253D06">
      <w:pPr>
        <w:numPr>
          <w:ilvl w:val="0"/>
          <w:numId w:val="15"/>
        </w:numPr>
        <w:ind w:left="0" w:firstLine="284"/>
        <w:jc w:val="both"/>
        <w:rPr>
          <w:rFonts w:ascii="Times New Roman" w:hAnsi="Times New Roman"/>
          <w:sz w:val="24"/>
          <w:szCs w:val="24"/>
        </w:rPr>
      </w:pPr>
      <w:r w:rsidRPr="00432E2B">
        <w:rPr>
          <w:rFonts w:ascii="Times New Roman" w:hAnsi="Times New Roman"/>
          <w:sz w:val="24"/>
          <w:szCs w:val="24"/>
        </w:rPr>
        <w:t xml:space="preserve">со стороны соседних земельных участков: неглухим (решетчатым, сетчатым, штакетным и т.п высотой не более 1,5 м, или глухим, высотой не более 1,2м.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В отдельных случаях, по взаимному согласию владельцев смежных участков для исключения просматриваемое из окон соседнего дома допускается устройство глухого ограждения высотой до 2-х метров в пределах длины жилого дома по боковой границе участка.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3.2.11.</w:t>
      </w:r>
      <w:r w:rsidRPr="00432E2B">
        <w:rPr>
          <w:sz w:val="24"/>
          <w:szCs w:val="24"/>
        </w:rPr>
        <w:t xml:space="preserve"> </w:t>
      </w:r>
      <w:r w:rsidRPr="00432E2B">
        <w:rPr>
          <w:rFonts w:ascii="Times New Roman" w:hAnsi="Times New Roman"/>
          <w:sz w:val="24"/>
          <w:szCs w:val="24"/>
        </w:rPr>
        <w:t xml:space="preserve">Строительство ограждения между участками может осуществляться владельцами как одного из участков, так и обоих участков. При недостижении согласия в </w:t>
      </w:r>
      <w:r w:rsidRPr="00432E2B">
        <w:rPr>
          <w:rFonts w:ascii="Times New Roman" w:hAnsi="Times New Roman"/>
          <w:sz w:val="24"/>
          <w:szCs w:val="24"/>
        </w:rPr>
        <w:lastRenderedPageBreak/>
        <w:t>том, кто должен строить ограждение, его строительство осуществляется в равных частях обоими владельцами соседних участков.</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 xml:space="preserve">3.3.Элементы планировочной структуры и градостроительные характеристики территории застройки многоквартирными жилыми домами.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3.3.1. При проектировании планировки и застройки территории малоэтажного жилищного строительства следует учитывать нормативные параметры.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Состав функциональных элементов земельных участков, подлежащих застройке многоквартирными жилыми домами, включает в себя:</w:t>
      </w:r>
    </w:p>
    <w:p w:rsidR="009C4ECE" w:rsidRPr="00432E2B" w:rsidRDefault="009C4ECE"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жилые дома;</w:t>
      </w:r>
    </w:p>
    <w:p w:rsidR="00463D8C" w:rsidRPr="00432E2B" w:rsidRDefault="00463D8C"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проезды и пешеходные дороги, ведущие к жилым домам;</w:t>
      </w:r>
    </w:p>
    <w:p w:rsidR="00463D8C" w:rsidRPr="00432E2B" w:rsidRDefault="00463D8C"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придомовые зеленые насаждения; </w:t>
      </w:r>
    </w:p>
    <w:p w:rsidR="00463D8C" w:rsidRPr="00432E2B" w:rsidRDefault="00463D8C"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детские игровые площадки; </w:t>
      </w:r>
    </w:p>
    <w:p w:rsidR="00463D8C" w:rsidRPr="00432E2B" w:rsidRDefault="00463D8C"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площадки для отдыха взрослых;</w:t>
      </w:r>
    </w:p>
    <w:p w:rsidR="00463D8C" w:rsidRPr="00432E2B" w:rsidRDefault="00463D8C" w:rsidP="00253D06">
      <w:pPr>
        <w:numPr>
          <w:ilvl w:val="0"/>
          <w:numId w:val="16"/>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спортивные площадки; </w:t>
      </w:r>
    </w:p>
    <w:p w:rsidR="00463D8C" w:rsidRPr="00432E2B" w:rsidRDefault="00463D8C" w:rsidP="00253D06">
      <w:pPr>
        <w:numPr>
          <w:ilvl w:val="0"/>
          <w:numId w:val="16"/>
        </w:numPr>
        <w:ind w:left="0" w:firstLine="284"/>
        <w:jc w:val="both"/>
        <w:rPr>
          <w:rFonts w:ascii="Times New Roman" w:hAnsi="Times New Roman"/>
          <w:sz w:val="24"/>
          <w:szCs w:val="24"/>
        </w:rPr>
      </w:pPr>
      <w:r w:rsidRPr="00432E2B">
        <w:rPr>
          <w:rFonts w:ascii="Times New Roman" w:hAnsi="Times New Roman"/>
          <w:sz w:val="24"/>
          <w:szCs w:val="24"/>
        </w:rPr>
        <w:t xml:space="preserve">хозяйственные площадки. </w:t>
      </w:r>
    </w:p>
    <w:p w:rsidR="00432E2B"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3.3.2. Жилые дома на территории малоэтажной застройки располагаются с отступом от красных линий. Жилые дома с квартирами в первых этажах следует располагать с отступом от красных линий на магистральных у</w:t>
      </w:r>
      <w:r w:rsidR="009C4ECE" w:rsidRPr="00432E2B">
        <w:rPr>
          <w:rFonts w:ascii="Times New Roman" w:hAnsi="Times New Roman"/>
          <w:sz w:val="24"/>
          <w:szCs w:val="24"/>
        </w:rPr>
        <w:t xml:space="preserve">лицах не менее 6 м, на прочих - </w:t>
      </w:r>
      <w:r w:rsidRPr="00432E2B">
        <w:rPr>
          <w:rFonts w:ascii="Times New Roman" w:hAnsi="Times New Roman"/>
          <w:sz w:val="24"/>
          <w:szCs w:val="24"/>
        </w:rPr>
        <w:t xml:space="preserve">3м.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реконструкций сложившейся застройки - жилые здания с квартирами в первых этажах.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3.3.3. Расстояния между крайними строениями и группами строений следует принимать на основе расчетов инсоляции и освещенности, учета противопожарных и зооветеринарных требований. При этом расстояния между длинными сторонами секционных жилых зданий высотой 2-3 этажа должны быть не менее 15 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3.3.4. Максимально допустимое расстояние от окон жилых и общественных зданий до площадок следует принимать: </w:t>
      </w:r>
    </w:p>
    <w:p w:rsidR="00463D8C" w:rsidRPr="00432E2B" w:rsidRDefault="00463D8C" w:rsidP="00253D06">
      <w:pPr>
        <w:numPr>
          <w:ilvl w:val="0"/>
          <w:numId w:val="17"/>
        </w:numPr>
        <w:spacing w:after="0"/>
        <w:ind w:left="0" w:firstLine="284"/>
        <w:jc w:val="both"/>
        <w:rPr>
          <w:rFonts w:ascii="Times New Roman" w:hAnsi="Times New Roman"/>
          <w:sz w:val="24"/>
          <w:szCs w:val="24"/>
        </w:rPr>
      </w:pPr>
      <w:r w:rsidRPr="00432E2B">
        <w:rPr>
          <w:rFonts w:ascii="Times New Roman" w:hAnsi="Times New Roman"/>
          <w:sz w:val="24"/>
          <w:szCs w:val="24"/>
        </w:rPr>
        <w:t>для игр детей дошкольного и младшего возраста - 12м;</w:t>
      </w:r>
    </w:p>
    <w:p w:rsidR="00463D8C" w:rsidRPr="00432E2B" w:rsidRDefault="00463D8C" w:rsidP="00253D06">
      <w:pPr>
        <w:numPr>
          <w:ilvl w:val="0"/>
          <w:numId w:val="17"/>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для отдыха взрослых - 10м; </w:t>
      </w:r>
    </w:p>
    <w:p w:rsidR="00463D8C" w:rsidRPr="00432E2B" w:rsidRDefault="00463D8C" w:rsidP="00253D06">
      <w:pPr>
        <w:numPr>
          <w:ilvl w:val="0"/>
          <w:numId w:val="17"/>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для занятий спортом и физической культурой - от 10м до 40 м; </w:t>
      </w:r>
    </w:p>
    <w:p w:rsidR="00463D8C" w:rsidRPr="00432E2B" w:rsidRDefault="00463D8C" w:rsidP="00253D06">
      <w:pPr>
        <w:numPr>
          <w:ilvl w:val="0"/>
          <w:numId w:val="17"/>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для хозяйственных целей -1 2 м; </w:t>
      </w:r>
    </w:p>
    <w:p w:rsidR="00463D8C" w:rsidRPr="00432E2B" w:rsidRDefault="00463D8C" w:rsidP="00253D06">
      <w:pPr>
        <w:numPr>
          <w:ilvl w:val="0"/>
          <w:numId w:val="17"/>
        </w:numPr>
        <w:ind w:left="0" w:firstLine="284"/>
        <w:jc w:val="both"/>
        <w:rPr>
          <w:rFonts w:ascii="Times New Roman" w:hAnsi="Times New Roman"/>
          <w:sz w:val="24"/>
          <w:szCs w:val="24"/>
        </w:rPr>
      </w:pPr>
      <w:r w:rsidRPr="00432E2B">
        <w:rPr>
          <w:rFonts w:ascii="Times New Roman" w:hAnsi="Times New Roman"/>
          <w:sz w:val="24"/>
          <w:szCs w:val="24"/>
        </w:rPr>
        <w:t xml:space="preserve">для стоянки автомашин - от 10м до 50 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3.3.5. Расстояние от хозяйственных площадок до наиболее удаленного входа в жилое здание должно составлять не более 50м.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3.3.6. 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w:t>
      </w:r>
      <w:r w:rsidRPr="00432E2B">
        <w:rPr>
          <w:rFonts w:ascii="Times New Roman" w:hAnsi="Times New Roman"/>
          <w:sz w:val="24"/>
          <w:szCs w:val="24"/>
        </w:rPr>
        <w:lastRenderedPageBreak/>
        <w:t xml:space="preserve">которых определяется градостроительным планом земельных участков или заданием на проектирование.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3.3.7.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w:t>
      </w:r>
    </w:p>
    <w:p w:rsidR="009C4ECE" w:rsidRPr="00432E2B" w:rsidRDefault="00463D8C" w:rsidP="00253D06">
      <w:pPr>
        <w:numPr>
          <w:ilvl w:val="0"/>
          <w:numId w:val="18"/>
        </w:numPr>
        <w:spacing w:after="0"/>
        <w:ind w:left="0" w:firstLine="284"/>
        <w:jc w:val="both"/>
        <w:rPr>
          <w:rFonts w:ascii="Times New Roman" w:hAnsi="Times New Roman"/>
          <w:sz w:val="24"/>
          <w:szCs w:val="24"/>
        </w:rPr>
      </w:pPr>
      <w:r w:rsidRPr="00432E2B">
        <w:rPr>
          <w:rFonts w:ascii="Times New Roman" w:hAnsi="Times New Roman"/>
          <w:sz w:val="24"/>
          <w:szCs w:val="24"/>
        </w:rPr>
        <w:t xml:space="preserve">одиночные или двойные - не менее 15 м; </w:t>
      </w:r>
    </w:p>
    <w:p w:rsidR="00463D8C" w:rsidRPr="00432E2B" w:rsidRDefault="00463D8C" w:rsidP="00253D06">
      <w:pPr>
        <w:numPr>
          <w:ilvl w:val="0"/>
          <w:numId w:val="18"/>
        </w:numPr>
        <w:spacing w:after="0"/>
        <w:ind w:left="0" w:firstLine="284"/>
        <w:jc w:val="both"/>
        <w:rPr>
          <w:rFonts w:ascii="Times New Roman" w:hAnsi="Times New Roman"/>
          <w:sz w:val="24"/>
          <w:szCs w:val="24"/>
        </w:rPr>
      </w:pPr>
      <w:r w:rsidRPr="00432E2B">
        <w:rPr>
          <w:rFonts w:ascii="Times New Roman" w:hAnsi="Times New Roman"/>
          <w:sz w:val="24"/>
          <w:szCs w:val="24"/>
        </w:rPr>
        <w:t>до 8 блоков - не менее 25 м;</w:t>
      </w:r>
    </w:p>
    <w:p w:rsidR="00463D8C" w:rsidRPr="00432E2B" w:rsidRDefault="00463D8C" w:rsidP="00253D06">
      <w:pPr>
        <w:numPr>
          <w:ilvl w:val="0"/>
          <w:numId w:val="18"/>
        </w:numPr>
        <w:ind w:left="0" w:firstLine="284"/>
        <w:jc w:val="both"/>
        <w:rPr>
          <w:rFonts w:ascii="Times New Roman" w:hAnsi="Times New Roman"/>
          <w:sz w:val="24"/>
          <w:szCs w:val="24"/>
        </w:rPr>
      </w:pPr>
      <w:r w:rsidRPr="00432E2B">
        <w:rPr>
          <w:rFonts w:ascii="Times New Roman" w:hAnsi="Times New Roman"/>
          <w:sz w:val="24"/>
          <w:szCs w:val="24"/>
        </w:rPr>
        <w:t xml:space="preserve">свыше 8 до 30 блоков - не менее 50 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Площадь застройки сблокированных сараев не должна превышать 800 м. Расстояния между группами сараев следует принимать в соответствии с требованиями раздела «Пожарная безопасность» настоящих нормативов. Расстояние от сараев для скота и птицы до шахтных колодцев должно быть не менее 50 м.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3.3.8. На территории сельской малоэтажной жилой застройки предусматривается 100-процентная обеспеченность машино-местами для хранения и парковки легковых автомобиле</w:t>
      </w:r>
      <w:r w:rsidR="00226F1C">
        <w:rPr>
          <w:rFonts w:ascii="Times New Roman" w:hAnsi="Times New Roman"/>
          <w:sz w:val="24"/>
          <w:szCs w:val="24"/>
        </w:rPr>
        <w:t>й и других транспортных средств.</w:t>
      </w:r>
    </w:p>
    <w:p w:rsidR="00226F1C" w:rsidRPr="00432E2B" w:rsidRDefault="00226F1C" w:rsidP="00432E2B">
      <w:pPr>
        <w:ind w:firstLine="567"/>
        <w:jc w:val="both"/>
        <w:rPr>
          <w:rFonts w:ascii="Times New Roman" w:hAnsi="Times New Roman"/>
          <w:sz w:val="24"/>
          <w:szCs w:val="24"/>
        </w:rPr>
      </w:pP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 xml:space="preserve">3.4. Общественно-деловые зоны. </w:t>
      </w:r>
    </w:p>
    <w:p w:rsidR="00253D06"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3.4.1. Общественно-деловые зоны предназначены для размещения учреждений и предприятий социальной инфраструктуры, культовых зданий, стоянок автомобильного транспорта, иных объектов, связанных с обеспечением жизнедеятельности граждан.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учреждения и предприятия связи, административные организации и другие (далее - учреждения и предприятия обслуживания).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3.4.2. Планировка и застройка общественно-деловых зон зданиями различного функционального назначения производится с учетом требований настоящего раздела.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исходя из функционального назначения объекта в соответствии со СП 42.13330.2011 «Градостроительство. Планировка и застройка городских и сельских поселений».</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3.4.4. В поселении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Помимо стационарных зданий необходимо предусматривать передвижные средства и сезонные сооружения.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3.4.5. Обеспечение жителей каждого населенного пункта услугами первой необходимости должно осуществляться в пределах пешеходной доступности не более 30 мин (2-2,5 км); при этом размещение учреждений более высокого уровня обслуживания, в </w:t>
      </w:r>
      <w:r w:rsidRPr="00432E2B">
        <w:rPr>
          <w:rFonts w:ascii="Times New Roman" w:hAnsi="Times New Roman"/>
          <w:sz w:val="24"/>
          <w:szCs w:val="24"/>
        </w:rPr>
        <w:lastRenderedPageBreak/>
        <w:t xml:space="preserve">том числе периодического, необходимо предусматривать в границах поселения с пешеходно-транспортной доступностью не более 60 мин или в центре муниципального района - основном центре концентрации учреждений и предприятий периодического обслуживания.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3.4.6. Радиусы обслуживания в сельских поселениях принимаются: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а) дошкольных образовательных учреждений - не более 500 м;</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б) общеобразовательных учреждений: </w:t>
      </w:r>
    </w:p>
    <w:p w:rsidR="00463D8C" w:rsidRPr="00432E2B" w:rsidRDefault="00463D8C" w:rsidP="00432E2B">
      <w:pPr>
        <w:numPr>
          <w:ilvl w:val="0"/>
          <w:numId w:val="22"/>
        </w:numPr>
        <w:ind w:left="0" w:firstLine="567"/>
        <w:jc w:val="both"/>
        <w:rPr>
          <w:rFonts w:ascii="Times New Roman" w:hAnsi="Times New Roman"/>
          <w:sz w:val="24"/>
          <w:szCs w:val="24"/>
        </w:rPr>
      </w:pPr>
      <w:r w:rsidRPr="00432E2B">
        <w:rPr>
          <w:rFonts w:ascii="Times New Roman" w:hAnsi="Times New Roman"/>
          <w:sz w:val="24"/>
          <w:szCs w:val="24"/>
        </w:rPr>
        <w:t>для учащихся I ступени обучения - не более 2 км пешеходной и не более 15 мин (в одну сторону) транспортной доступности;</w:t>
      </w:r>
    </w:p>
    <w:p w:rsidR="00463D8C" w:rsidRPr="00432E2B" w:rsidRDefault="00463D8C" w:rsidP="00432E2B">
      <w:pPr>
        <w:numPr>
          <w:ilvl w:val="0"/>
          <w:numId w:val="22"/>
        </w:numPr>
        <w:ind w:left="0" w:firstLine="567"/>
        <w:jc w:val="both"/>
        <w:rPr>
          <w:rFonts w:ascii="Times New Roman" w:hAnsi="Times New Roman"/>
          <w:sz w:val="24"/>
          <w:szCs w:val="24"/>
        </w:rPr>
      </w:pPr>
      <w:r w:rsidRPr="00432E2B">
        <w:rPr>
          <w:rFonts w:ascii="Times New Roman" w:hAnsi="Times New Roman"/>
          <w:sz w:val="24"/>
          <w:szCs w:val="24"/>
        </w:rPr>
        <w:t xml:space="preserve">для учащихся II и III ступеней обучения - не более 4 км пешеходной и не более 30 мин (в одну сторону) транспортной доступности. Предельный радиус обслуживания обучающихся II - III ступеней не должен превышать 15 км; в) предприятий торговли и бытового обслуживания, отделений связи - не более 2000 м;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г) поликлиник, амбулаторий, фельдшерско-акушерских пунктов и аптек - не более 30 мин пешеходно -транспортной доступности.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3.4.7. Дошкольные образовательные и общеобразовательные учреждения, размещаемые в отдельных зданиях, должны быть расположены на участках с отступом зданий от красных линий не менее чем на 25 м., в реконструируемых кварталах - не менее чем на 15 м. Участки дошкольных образовательных учреждений не должны примыкать непосредственно к магистральным улицам.</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3.4.8.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226F1C" w:rsidRPr="00432E2B" w:rsidRDefault="00226F1C" w:rsidP="00432E2B">
      <w:pPr>
        <w:ind w:firstLine="567"/>
        <w:jc w:val="both"/>
        <w:rPr>
          <w:rFonts w:ascii="Times New Roman" w:hAnsi="Times New Roman"/>
          <w:sz w:val="24"/>
          <w:szCs w:val="24"/>
        </w:rPr>
      </w:pP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3.5. Зоны сельскохозяйственного использования.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3.5.1. В состав зон сельскохозяйственного использования могут включаться: - зоны сельскохозяйственных угодий - пашни, сенокосы, пастбища, залежи, земли, занятые многолетними насаждениями;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3.5.2. Зоны сельскохозяйственных угодий - это, как правило, земли за чертой населенных пунктов, предоставленные для нужд сельского хозяйства, а также предназначенные для ведения сельского хозяйства.</w:t>
      </w:r>
    </w:p>
    <w:p w:rsidR="00226F1C" w:rsidRPr="00432E2B" w:rsidRDefault="00226F1C" w:rsidP="00226F1C">
      <w:pPr>
        <w:spacing w:after="0"/>
        <w:ind w:firstLine="567"/>
        <w:jc w:val="both"/>
        <w:rPr>
          <w:rFonts w:ascii="Times New Roman" w:hAnsi="Times New Roman"/>
          <w:sz w:val="24"/>
          <w:szCs w:val="24"/>
        </w:rPr>
      </w:pP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b/>
          <w:sz w:val="24"/>
          <w:szCs w:val="24"/>
        </w:rPr>
        <w:t>3.6. Зоны, предназначенные для ведения личного подсобного хозяйства</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3.6.1. Личное подсобное хозяйство - форма непредпринимательской деятельности граждан по производству и переработке сельскохозяйственной продукции.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3.6.2. 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w:t>
      </w:r>
      <w:r w:rsidRPr="00432E2B">
        <w:rPr>
          <w:rFonts w:ascii="Times New Roman" w:hAnsi="Times New Roman"/>
          <w:sz w:val="24"/>
          <w:szCs w:val="24"/>
        </w:rPr>
        <w:lastRenderedPageBreak/>
        <w:t xml:space="preserve">чертой поселений (полевой земельный участок).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3.6.3.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 местного самоуправления.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3.6.4.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«Планировка и застройка жилых территориальных зон» настоящих нормативов. </w:t>
      </w:r>
    </w:p>
    <w:p w:rsidR="00226F1C" w:rsidRPr="00432E2B" w:rsidRDefault="00226F1C" w:rsidP="00432E2B">
      <w:pPr>
        <w:ind w:firstLine="567"/>
        <w:jc w:val="both"/>
        <w:rPr>
          <w:rFonts w:ascii="Times New Roman" w:hAnsi="Times New Roman"/>
          <w:sz w:val="24"/>
          <w:szCs w:val="24"/>
        </w:rPr>
      </w:pP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b/>
          <w:sz w:val="24"/>
          <w:szCs w:val="24"/>
        </w:rPr>
        <w:t>3.7. Зоны, предназначенные для ведения садоводческого (дачного) хозяйства.</w:t>
      </w:r>
      <w:r w:rsidRPr="00432E2B">
        <w:rPr>
          <w:rFonts w:ascii="Times New Roman" w:hAnsi="Times New Roman"/>
          <w:sz w:val="24"/>
          <w:szCs w:val="24"/>
        </w:rPr>
        <w:t xml:space="preserve">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3.7.1. Организация зоны (территории) садоводческого (дачного) объединения осуществляется в соответствии проектом планировки территории садоводческого (дачного) объединения, утвержденным органом местного самоуправления.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3.7.2. Запрещается размещение территорий садоводческих (дачных) объединений в санитарно-защитных зонах промышленных и сельскохозяйственных предприятий.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3.7.3. Запрещается проектирование территорий для садоводческих (дачных) объединений на землях, расположенных под линиями высоковольтных передач 35 кВА и выше, а также с пересечением этих земель магистральными газо- и нефтепроводами.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3.7.4. Территория садоводческого (дачного) объединения должна быть соединена подъездной дорогой с автомобильной дорогой общего пользования.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3.7.5. 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226F1C" w:rsidRPr="00432E2B" w:rsidRDefault="00226F1C" w:rsidP="00432E2B">
      <w:pPr>
        <w:ind w:firstLine="567"/>
        <w:jc w:val="both"/>
        <w:rPr>
          <w:rFonts w:ascii="Times New Roman" w:hAnsi="Times New Roman"/>
          <w:sz w:val="24"/>
          <w:szCs w:val="24"/>
        </w:rPr>
      </w:pP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b/>
          <w:sz w:val="24"/>
          <w:szCs w:val="24"/>
        </w:rPr>
        <w:t>3.8. Зоны специального назначения</w:t>
      </w:r>
      <w:r w:rsidRPr="00432E2B">
        <w:rPr>
          <w:rFonts w:ascii="Times New Roman" w:hAnsi="Times New Roman"/>
          <w:sz w:val="24"/>
          <w:szCs w:val="24"/>
        </w:rPr>
        <w:t xml:space="preserve">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3.8.1. В состав зон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3.8.2. Для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3.8.3. Участок, отводимый под кладбище, должен удовлетворять следующим требованиям: </w:t>
      </w:r>
    </w:p>
    <w:p w:rsidR="00463D8C" w:rsidRPr="00432E2B" w:rsidRDefault="00463D8C" w:rsidP="00432E2B">
      <w:pPr>
        <w:numPr>
          <w:ilvl w:val="0"/>
          <w:numId w:val="19"/>
        </w:numPr>
        <w:spacing w:after="0"/>
        <w:ind w:left="0" w:firstLine="567"/>
        <w:jc w:val="both"/>
        <w:rPr>
          <w:rFonts w:ascii="Times New Roman" w:hAnsi="Times New Roman"/>
          <w:sz w:val="24"/>
          <w:szCs w:val="24"/>
        </w:rPr>
      </w:pPr>
      <w:r w:rsidRPr="00432E2B">
        <w:rPr>
          <w:rFonts w:ascii="Times New Roman" w:hAnsi="Times New Roman"/>
          <w:sz w:val="24"/>
          <w:szCs w:val="24"/>
        </w:rPr>
        <w:lastRenderedPageBreak/>
        <w:t xml:space="preserve">иметь уклон в сторону, противоположную населенному пункту, открытым водоемам и водозаборным сооружениям для питьевых и хозяйственных нужд населения; - не затопляться при паводках; </w:t>
      </w:r>
    </w:p>
    <w:p w:rsidR="00463D8C" w:rsidRPr="00432E2B" w:rsidRDefault="00463D8C" w:rsidP="00432E2B">
      <w:pPr>
        <w:numPr>
          <w:ilvl w:val="0"/>
          <w:numId w:val="19"/>
        </w:numPr>
        <w:spacing w:after="0"/>
        <w:ind w:left="0" w:firstLine="567"/>
        <w:jc w:val="both"/>
        <w:rPr>
          <w:rFonts w:ascii="Times New Roman" w:hAnsi="Times New Roman"/>
          <w:sz w:val="24"/>
          <w:szCs w:val="24"/>
        </w:rPr>
      </w:pPr>
      <w:r w:rsidRPr="00432E2B">
        <w:rPr>
          <w:rFonts w:ascii="Times New Roman" w:hAnsi="Times New Roman"/>
          <w:sz w:val="24"/>
          <w:szCs w:val="24"/>
        </w:rPr>
        <w:t>иметь уровень стояния грунтовых вод не менее 2,5 м от поверхности земли при максимальном стоянии грунтовых вод;</w:t>
      </w:r>
    </w:p>
    <w:p w:rsidR="00463D8C" w:rsidRPr="00432E2B" w:rsidRDefault="00463D8C" w:rsidP="00432E2B">
      <w:pPr>
        <w:numPr>
          <w:ilvl w:val="0"/>
          <w:numId w:val="19"/>
        </w:numPr>
        <w:spacing w:after="0"/>
        <w:ind w:left="0" w:firstLine="567"/>
        <w:jc w:val="both"/>
        <w:rPr>
          <w:rFonts w:ascii="Times New Roman" w:hAnsi="Times New Roman"/>
          <w:sz w:val="24"/>
          <w:szCs w:val="24"/>
        </w:rPr>
      </w:pPr>
      <w:r w:rsidRPr="00432E2B">
        <w:rPr>
          <w:rFonts w:ascii="Times New Roman" w:hAnsi="Times New Roman"/>
          <w:sz w:val="24"/>
          <w:szCs w:val="24"/>
        </w:rPr>
        <w:t>иметь сухую, пористую почву (супесчаную, песчаную) на глубине 1,5 м и ниже с влажностью почвы в пределах 6-18 %;</w:t>
      </w:r>
    </w:p>
    <w:p w:rsidR="00E511CC" w:rsidRPr="00432E2B" w:rsidRDefault="00463D8C" w:rsidP="00432E2B">
      <w:pPr>
        <w:numPr>
          <w:ilvl w:val="0"/>
          <w:numId w:val="19"/>
        </w:numPr>
        <w:ind w:left="0" w:firstLine="567"/>
        <w:jc w:val="both"/>
        <w:rPr>
          <w:rFonts w:ascii="Times New Roman" w:hAnsi="Times New Roman"/>
          <w:sz w:val="24"/>
          <w:szCs w:val="24"/>
        </w:rPr>
      </w:pPr>
      <w:r w:rsidRPr="00432E2B">
        <w:rPr>
          <w:rFonts w:ascii="Times New Roman" w:hAnsi="Times New Roman"/>
          <w:sz w:val="24"/>
          <w:szCs w:val="24"/>
        </w:rPr>
        <w:t>располагаться с подветренной стороны по отношению к жилой территории.</w:t>
      </w:r>
    </w:p>
    <w:p w:rsidR="00463D8C" w:rsidRPr="00432E2B" w:rsidRDefault="00463D8C" w:rsidP="00432E2B">
      <w:pPr>
        <w:spacing w:after="0"/>
        <w:ind w:firstLine="567"/>
        <w:jc w:val="both"/>
        <w:rPr>
          <w:rFonts w:ascii="Times New Roman" w:hAnsi="Times New Roman"/>
          <w:sz w:val="24"/>
          <w:szCs w:val="24"/>
        </w:rPr>
      </w:pPr>
      <w:r w:rsidRPr="00432E2B">
        <w:rPr>
          <w:rFonts w:ascii="Times New Roman" w:hAnsi="Times New Roman"/>
          <w:sz w:val="24"/>
          <w:szCs w:val="24"/>
        </w:rPr>
        <w:t xml:space="preserve"> 3.8.4. Кладбища размещают на расстоянии: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а) от жилых, общественных зданий, спортивно-оздоровительных и санаторно-курортных зон: </w:t>
      </w:r>
    </w:p>
    <w:p w:rsidR="00913373" w:rsidRPr="00432E2B" w:rsidRDefault="00463D8C" w:rsidP="00432E2B">
      <w:pPr>
        <w:numPr>
          <w:ilvl w:val="0"/>
          <w:numId w:val="23"/>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300 м - при площади кладбища до 20 га; </w:t>
      </w:r>
    </w:p>
    <w:p w:rsidR="00463D8C" w:rsidRPr="00432E2B" w:rsidRDefault="00463D8C" w:rsidP="00432E2B">
      <w:pPr>
        <w:numPr>
          <w:ilvl w:val="0"/>
          <w:numId w:val="23"/>
        </w:numPr>
        <w:ind w:left="0" w:firstLine="567"/>
        <w:jc w:val="both"/>
        <w:rPr>
          <w:rFonts w:ascii="Times New Roman" w:hAnsi="Times New Roman"/>
          <w:sz w:val="24"/>
          <w:szCs w:val="24"/>
        </w:rPr>
      </w:pPr>
      <w:r w:rsidRPr="00432E2B">
        <w:rPr>
          <w:rFonts w:ascii="Times New Roman" w:hAnsi="Times New Roman"/>
          <w:sz w:val="24"/>
          <w:szCs w:val="24"/>
        </w:rPr>
        <w:t>50м- для сельских, закрытых кладбищ и мемориальных комплексов;</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3.8.5. После закрытия кладбища по истечении 25 лет после последнего захоронения расстояние до жилой застройки может быть сокращено до 100 м.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3.8.6. В поселении при реконструкции населенных пунктов, расстояние от кладбищ до стен жилых домов, зданий детских и лечебных учреждений допускается уменьшать по согласованию с местными органами Государственного санитарноэпидемиологического надзора, но принимать не менее 100 м. </w:t>
      </w:r>
    </w:p>
    <w:p w:rsidR="00226F1C" w:rsidRPr="00432E2B" w:rsidRDefault="00226F1C" w:rsidP="00432E2B">
      <w:pPr>
        <w:ind w:firstLine="567"/>
        <w:jc w:val="both"/>
        <w:rPr>
          <w:rFonts w:ascii="Times New Roman" w:hAnsi="Times New Roman"/>
          <w:sz w:val="24"/>
          <w:szCs w:val="24"/>
        </w:rPr>
      </w:pPr>
    </w:p>
    <w:p w:rsidR="00463D8C" w:rsidRPr="00226F1C" w:rsidRDefault="00463D8C" w:rsidP="00226F1C">
      <w:pPr>
        <w:ind w:firstLine="567"/>
        <w:jc w:val="center"/>
        <w:rPr>
          <w:rFonts w:ascii="Times New Roman" w:hAnsi="Times New Roman"/>
          <w:b/>
          <w:sz w:val="28"/>
          <w:szCs w:val="24"/>
        </w:rPr>
      </w:pPr>
      <w:r w:rsidRPr="00226F1C">
        <w:rPr>
          <w:rFonts w:ascii="Times New Roman" w:hAnsi="Times New Roman"/>
          <w:b/>
          <w:sz w:val="28"/>
          <w:szCs w:val="24"/>
        </w:rPr>
        <w:t>4. Охрана окружающей среды</w:t>
      </w: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4.1. Общие требования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4.1.1. При планировке и застройке населенных пунктов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безопасностью жизнедеятельности и здоровьем человека. </w:t>
      </w:r>
    </w:p>
    <w:p w:rsidR="00463D8C" w:rsidRDefault="00463D8C" w:rsidP="00432E2B">
      <w:pPr>
        <w:ind w:firstLine="567"/>
        <w:jc w:val="both"/>
        <w:rPr>
          <w:rFonts w:ascii="Times New Roman" w:hAnsi="Times New Roman"/>
          <w:sz w:val="24"/>
          <w:szCs w:val="24"/>
        </w:rPr>
      </w:pPr>
      <w:r w:rsidRPr="00432E2B">
        <w:rPr>
          <w:rFonts w:ascii="Times New Roman" w:hAnsi="Times New Roman"/>
          <w:sz w:val="24"/>
          <w:szCs w:val="24"/>
        </w:rPr>
        <w:t>4.1.2.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Брянской области об охране окружающей среды и природопользовании и другими нормативными правовыми актами.</w:t>
      </w:r>
    </w:p>
    <w:p w:rsidR="00226F1C" w:rsidRPr="00432E2B" w:rsidRDefault="00226F1C" w:rsidP="00432E2B">
      <w:pPr>
        <w:ind w:firstLine="567"/>
        <w:jc w:val="both"/>
        <w:rPr>
          <w:rFonts w:ascii="Times New Roman" w:hAnsi="Times New Roman"/>
          <w:sz w:val="24"/>
          <w:szCs w:val="24"/>
        </w:rPr>
      </w:pPr>
    </w:p>
    <w:p w:rsidR="00463D8C" w:rsidRPr="00226F1C" w:rsidRDefault="00463D8C" w:rsidP="00226F1C">
      <w:pPr>
        <w:ind w:firstLine="567"/>
        <w:jc w:val="center"/>
        <w:rPr>
          <w:rFonts w:ascii="Times New Roman" w:hAnsi="Times New Roman"/>
          <w:b/>
          <w:sz w:val="28"/>
          <w:szCs w:val="24"/>
        </w:rPr>
      </w:pPr>
      <w:r w:rsidRPr="00226F1C">
        <w:rPr>
          <w:rFonts w:ascii="Times New Roman" w:hAnsi="Times New Roman"/>
          <w:b/>
          <w:sz w:val="28"/>
          <w:szCs w:val="24"/>
        </w:rPr>
        <w:t>5. Защита территорий от воздействия чрезвычайных ситуаций природного, техногенного характера и мероприятия по гражданской обороне и обеспечению пожарной безопасности.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5.1.1. Мероприятия по гражданской обороне разрабатываются органами местного самоуправления в соответствии с требованиями Федерального закона «О гражданской обороне».</w:t>
      </w:r>
    </w:p>
    <w:p w:rsidR="00E511C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5.1.2. Мероприятия по защите территорий от воздействия чрезвычайных ситуаций техногенного характера разрабатываются органами местного самоуправления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432E2B" w:rsidRPr="00432E2B" w:rsidRDefault="00432E2B" w:rsidP="00226F1C">
      <w:pPr>
        <w:jc w:val="both"/>
        <w:rPr>
          <w:rFonts w:ascii="Times New Roman" w:hAnsi="Times New Roman"/>
          <w:sz w:val="24"/>
          <w:szCs w:val="24"/>
        </w:rPr>
      </w:pPr>
    </w:p>
    <w:p w:rsidR="00463D8C" w:rsidRPr="00432E2B" w:rsidRDefault="00463D8C" w:rsidP="00432E2B">
      <w:pPr>
        <w:ind w:firstLine="567"/>
        <w:jc w:val="both"/>
        <w:rPr>
          <w:rFonts w:ascii="Times New Roman" w:hAnsi="Times New Roman"/>
          <w:b/>
          <w:sz w:val="24"/>
          <w:szCs w:val="24"/>
        </w:rPr>
      </w:pPr>
      <w:r w:rsidRPr="00432E2B">
        <w:rPr>
          <w:rFonts w:ascii="Times New Roman" w:hAnsi="Times New Roman"/>
          <w:b/>
          <w:sz w:val="24"/>
          <w:szCs w:val="24"/>
        </w:rPr>
        <w:t>5.2. Пожарная безопасность.</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5.2.1.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действующих нормативов: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СП 112.13330.2011</w:t>
      </w:r>
      <w:r w:rsidRPr="00432E2B">
        <w:rPr>
          <w:rFonts w:ascii="Arial" w:hAnsi="Arial" w:cs="Arial"/>
          <w:color w:val="2D2D2D"/>
          <w:spacing w:val="2"/>
          <w:sz w:val="24"/>
          <w:szCs w:val="24"/>
          <w:shd w:val="clear" w:color="auto" w:fill="FFFFFF"/>
        </w:rPr>
        <w:t xml:space="preserve"> </w:t>
      </w:r>
      <w:r w:rsidRPr="00432E2B">
        <w:rPr>
          <w:rFonts w:ascii="Times New Roman" w:hAnsi="Times New Roman"/>
          <w:sz w:val="24"/>
          <w:szCs w:val="24"/>
        </w:rPr>
        <w:t xml:space="preserve">- для зданий и сооружений различного назначения на всех этапах их создания и эксплуатации;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СНиП 21-01-97 - для зданий и сооружений различного назначения на этапе проектирования для определения требуемых противопожарных разрывов. 5.1.2. Минимальные противопожарные расстояния между жилыми, общественными и вспомогательными зданиями промышленных предприятий следует принимать по таблице 1.</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842"/>
        <w:gridCol w:w="2336"/>
        <w:gridCol w:w="2337"/>
      </w:tblGrid>
      <w:tr w:rsidR="00463D8C" w:rsidRPr="00432E2B" w:rsidTr="00525C0B">
        <w:tc>
          <w:tcPr>
            <w:tcW w:w="2830" w:type="dxa"/>
            <w:vMerge w:val="restart"/>
          </w:tcPr>
          <w:p w:rsidR="00463D8C" w:rsidRPr="00432E2B" w:rsidRDefault="00463D8C" w:rsidP="00432E2B">
            <w:pPr>
              <w:spacing w:after="0" w:line="240" w:lineRule="auto"/>
              <w:ind w:firstLine="567"/>
              <w:jc w:val="both"/>
              <w:rPr>
                <w:rFonts w:ascii="Times New Roman" w:hAnsi="Times New Roman"/>
                <w:b/>
                <w:sz w:val="24"/>
                <w:szCs w:val="24"/>
              </w:rPr>
            </w:pPr>
            <w:r w:rsidRPr="00432E2B">
              <w:rPr>
                <w:rFonts w:ascii="Times New Roman" w:hAnsi="Times New Roman"/>
                <w:b/>
                <w:sz w:val="24"/>
                <w:szCs w:val="24"/>
              </w:rPr>
              <w:t>Степень огнестойкости здания</w:t>
            </w:r>
          </w:p>
        </w:tc>
        <w:tc>
          <w:tcPr>
            <w:tcW w:w="6515" w:type="dxa"/>
            <w:gridSpan w:val="3"/>
          </w:tcPr>
          <w:p w:rsidR="00463D8C" w:rsidRPr="00432E2B" w:rsidRDefault="00463D8C" w:rsidP="00432E2B">
            <w:pPr>
              <w:spacing w:after="0" w:line="240" w:lineRule="auto"/>
              <w:ind w:firstLine="567"/>
              <w:jc w:val="both"/>
              <w:rPr>
                <w:rFonts w:ascii="Times New Roman" w:hAnsi="Times New Roman"/>
                <w:b/>
                <w:sz w:val="24"/>
                <w:szCs w:val="24"/>
              </w:rPr>
            </w:pPr>
            <w:r w:rsidRPr="00432E2B">
              <w:rPr>
                <w:rFonts w:ascii="Times New Roman" w:hAnsi="Times New Roman"/>
                <w:b/>
                <w:sz w:val="24"/>
                <w:szCs w:val="24"/>
              </w:rPr>
              <w:t>Расстояние при степени огнестойкости здания, м</w:t>
            </w:r>
          </w:p>
        </w:tc>
      </w:tr>
      <w:tr w:rsidR="00463D8C" w:rsidRPr="00432E2B" w:rsidTr="00525C0B">
        <w:tc>
          <w:tcPr>
            <w:tcW w:w="2830" w:type="dxa"/>
            <w:vMerge/>
          </w:tcPr>
          <w:p w:rsidR="00463D8C" w:rsidRPr="00432E2B" w:rsidRDefault="00463D8C" w:rsidP="00432E2B">
            <w:pPr>
              <w:spacing w:after="0" w:line="240" w:lineRule="auto"/>
              <w:ind w:firstLine="567"/>
              <w:jc w:val="both"/>
              <w:rPr>
                <w:rFonts w:ascii="Times New Roman" w:hAnsi="Times New Roman"/>
                <w:b/>
                <w:sz w:val="24"/>
                <w:szCs w:val="24"/>
              </w:rPr>
            </w:pPr>
          </w:p>
        </w:tc>
        <w:tc>
          <w:tcPr>
            <w:tcW w:w="1842" w:type="dxa"/>
          </w:tcPr>
          <w:p w:rsidR="00463D8C" w:rsidRPr="00432E2B" w:rsidRDefault="00463D8C" w:rsidP="00432E2B">
            <w:pPr>
              <w:spacing w:after="0" w:line="240" w:lineRule="auto"/>
              <w:ind w:firstLine="567"/>
              <w:jc w:val="both"/>
              <w:rPr>
                <w:rFonts w:ascii="Times New Roman" w:hAnsi="Times New Roman"/>
                <w:sz w:val="24"/>
                <w:szCs w:val="24"/>
                <w:lang w:val="en-US"/>
              </w:rPr>
            </w:pPr>
            <w:r w:rsidRPr="00432E2B">
              <w:rPr>
                <w:rFonts w:ascii="Times New Roman" w:hAnsi="Times New Roman"/>
                <w:sz w:val="24"/>
                <w:szCs w:val="24"/>
                <w:lang w:val="en-US"/>
              </w:rPr>
              <w:t>I, II</w:t>
            </w:r>
          </w:p>
        </w:tc>
        <w:tc>
          <w:tcPr>
            <w:tcW w:w="2336"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lang w:val="en-US"/>
              </w:rPr>
              <w:t>III</w:t>
            </w:r>
          </w:p>
        </w:tc>
        <w:tc>
          <w:tcPr>
            <w:tcW w:w="2337"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lang w:val="en-US"/>
              </w:rPr>
              <w:t>III</w:t>
            </w:r>
            <w:r w:rsidRPr="00432E2B">
              <w:rPr>
                <w:rFonts w:ascii="Times New Roman" w:hAnsi="Times New Roman"/>
                <w:sz w:val="24"/>
                <w:szCs w:val="24"/>
              </w:rPr>
              <w:t xml:space="preserve">а, </w:t>
            </w:r>
            <w:r w:rsidRPr="00432E2B">
              <w:rPr>
                <w:rFonts w:ascii="Times New Roman" w:hAnsi="Times New Roman"/>
                <w:sz w:val="24"/>
                <w:szCs w:val="24"/>
                <w:lang w:val="en-US"/>
              </w:rPr>
              <w:t>III</w:t>
            </w:r>
            <w:r w:rsidRPr="00432E2B">
              <w:rPr>
                <w:rFonts w:ascii="Times New Roman" w:hAnsi="Times New Roman"/>
                <w:sz w:val="24"/>
                <w:szCs w:val="24"/>
              </w:rPr>
              <w:t xml:space="preserve">б, </w:t>
            </w:r>
            <w:r w:rsidRPr="00432E2B">
              <w:rPr>
                <w:rFonts w:ascii="Times New Roman" w:hAnsi="Times New Roman"/>
                <w:sz w:val="24"/>
                <w:szCs w:val="24"/>
                <w:lang w:val="en-US"/>
              </w:rPr>
              <w:t>IV</w:t>
            </w:r>
            <w:r w:rsidRPr="00432E2B">
              <w:rPr>
                <w:rFonts w:ascii="Times New Roman" w:hAnsi="Times New Roman"/>
                <w:sz w:val="24"/>
                <w:szCs w:val="24"/>
              </w:rPr>
              <w:t xml:space="preserve">, </w:t>
            </w:r>
            <w:r w:rsidRPr="00432E2B">
              <w:rPr>
                <w:rFonts w:ascii="Times New Roman" w:hAnsi="Times New Roman"/>
                <w:sz w:val="24"/>
                <w:szCs w:val="24"/>
                <w:lang w:val="en-US"/>
              </w:rPr>
              <w:t>IV</w:t>
            </w:r>
            <w:r w:rsidRPr="00432E2B">
              <w:rPr>
                <w:rFonts w:ascii="Times New Roman" w:hAnsi="Times New Roman"/>
                <w:sz w:val="24"/>
                <w:szCs w:val="24"/>
              </w:rPr>
              <w:t>а,</w:t>
            </w:r>
            <w:r w:rsidRPr="00432E2B">
              <w:rPr>
                <w:rFonts w:ascii="Times New Roman" w:hAnsi="Times New Roman"/>
                <w:sz w:val="24"/>
                <w:szCs w:val="24"/>
                <w:lang w:val="en-US"/>
              </w:rPr>
              <w:t>V</w:t>
            </w:r>
          </w:p>
        </w:tc>
      </w:tr>
      <w:tr w:rsidR="00463D8C" w:rsidRPr="00432E2B" w:rsidTr="00525C0B">
        <w:tc>
          <w:tcPr>
            <w:tcW w:w="2830" w:type="dxa"/>
          </w:tcPr>
          <w:p w:rsidR="00463D8C" w:rsidRPr="00432E2B" w:rsidRDefault="00463D8C" w:rsidP="00432E2B">
            <w:pPr>
              <w:spacing w:after="0" w:line="240" w:lineRule="auto"/>
              <w:ind w:firstLine="567"/>
              <w:jc w:val="both"/>
              <w:rPr>
                <w:rFonts w:ascii="Times New Roman" w:hAnsi="Times New Roman"/>
                <w:b/>
                <w:sz w:val="24"/>
                <w:szCs w:val="24"/>
              </w:rPr>
            </w:pPr>
            <w:r w:rsidRPr="00432E2B">
              <w:rPr>
                <w:rFonts w:ascii="Times New Roman" w:hAnsi="Times New Roman"/>
                <w:sz w:val="24"/>
                <w:szCs w:val="24"/>
                <w:lang w:val="en-US"/>
              </w:rPr>
              <w:t>I, II</w:t>
            </w:r>
          </w:p>
        </w:tc>
        <w:tc>
          <w:tcPr>
            <w:tcW w:w="1842"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6</w:t>
            </w:r>
          </w:p>
        </w:tc>
        <w:tc>
          <w:tcPr>
            <w:tcW w:w="2336"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8</w:t>
            </w:r>
          </w:p>
        </w:tc>
        <w:tc>
          <w:tcPr>
            <w:tcW w:w="2337"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10</w:t>
            </w:r>
          </w:p>
        </w:tc>
      </w:tr>
      <w:tr w:rsidR="00463D8C" w:rsidRPr="00432E2B" w:rsidTr="00525C0B">
        <w:tc>
          <w:tcPr>
            <w:tcW w:w="2830" w:type="dxa"/>
          </w:tcPr>
          <w:p w:rsidR="00463D8C" w:rsidRPr="00432E2B" w:rsidRDefault="00463D8C" w:rsidP="00432E2B">
            <w:pPr>
              <w:spacing w:after="0" w:line="240" w:lineRule="auto"/>
              <w:ind w:firstLine="567"/>
              <w:jc w:val="both"/>
              <w:rPr>
                <w:rFonts w:ascii="Times New Roman" w:hAnsi="Times New Roman"/>
                <w:b/>
                <w:sz w:val="24"/>
                <w:szCs w:val="24"/>
              </w:rPr>
            </w:pPr>
            <w:r w:rsidRPr="00432E2B">
              <w:rPr>
                <w:rFonts w:ascii="Times New Roman" w:hAnsi="Times New Roman"/>
                <w:sz w:val="24"/>
                <w:szCs w:val="24"/>
                <w:lang w:val="en-US"/>
              </w:rPr>
              <w:t>III</w:t>
            </w:r>
          </w:p>
        </w:tc>
        <w:tc>
          <w:tcPr>
            <w:tcW w:w="1842"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8</w:t>
            </w:r>
          </w:p>
        </w:tc>
        <w:tc>
          <w:tcPr>
            <w:tcW w:w="2336"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10</w:t>
            </w:r>
          </w:p>
        </w:tc>
        <w:tc>
          <w:tcPr>
            <w:tcW w:w="2337"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12</w:t>
            </w:r>
          </w:p>
        </w:tc>
      </w:tr>
      <w:tr w:rsidR="00463D8C" w:rsidRPr="00432E2B" w:rsidTr="00525C0B">
        <w:tc>
          <w:tcPr>
            <w:tcW w:w="2830"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lang w:val="en-US"/>
              </w:rPr>
              <w:t>III</w:t>
            </w:r>
            <w:r w:rsidRPr="00432E2B">
              <w:rPr>
                <w:rFonts w:ascii="Times New Roman" w:hAnsi="Times New Roman"/>
                <w:sz w:val="24"/>
                <w:szCs w:val="24"/>
              </w:rPr>
              <w:t xml:space="preserve">а, </w:t>
            </w:r>
            <w:r w:rsidRPr="00432E2B">
              <w:rPr>
                <w:rFonts w:ascii="Times New Roman" w:hAnsi="Times New Roman"/>
                <w:sz w:val="24"/>
                <w:szCs w:val="24"/>
                <w:lang w:val="en-US"/>
              </w:rPr>
              <w:t>III</w:t>
            </w:r>
            <w:r w:rsidRPr="00432E2B">
              <w:rPr>
                <w:rFonts w:ascii="Times New Roman" w:hAnsi="Times New Roman"/>
                <w:sz w:val="24"/>
                <w:szCs w:val="24"/>
              </w:rPr>
              <w:t xml:space="preserve">б, </w:t>
            </w:r>
            <w:r w:rsidRPr="00432E2B">
              <w:rPr>
                <w:rFonts w:ascii="Times New Roman" w:hAnsi="Times New Roman"/>
                <w:sz w:val="24"/>
                <w:szCs w:val="24"/>
                <w:lang w:val="en-US"/>
              </w:rPr>
              <w:t>IV</w:t>
            </w:r>
            <w:r w:rsidRPr="00432E2B">
              <w:rPr>
                <w:rFonts w:ascii="Times New Roman" w:hAnsi="Times New Roman"/>
                <w:sz w:val="24"/>
                <w:szCs w:val="24"/>
              </w:rPr>
              <w:t xml:space="preserve">, </w:t>
            </w:r>
            <w:r w:rsidRPr="00432E2B">
              <w:rPr>
                <w:rFonts w:ascii="Times New Roman" w:hAnsi="Times New Roman"/>
                <w:sz w:val="24"/>
                <w:szCs w:val="24"/>
                <w:lang w:val="en-US"/>
              </w:rPr>
              <w:t>IV</w:t>
            </w:r>
            <w:r w:rsidRPr="00432E2B">
              <w:rPr>
                <w:rFonts w:ascii="Times New Roman" w:hAnsi="Times New Roman"/>
                <w:sz w:val="24"/>
                <w:szCs w:val="24"/>
              </w:rPr>
              <w:t>а,</w:t>
            </w:r>
            <w:r w:rsidRPr="00432E2B">
              <w:rPr>
                <w:rFonts w:ascii="Times New Roman" w:hAnsi="Times New Roman"/>
                <w:sz w:val="24"/>
                <w:szCs w:val="24"/>
                <w:lang w:val="en-US"/>
              </w:rPr>
              <w:t>V</w:t>
            </w:r>
          </w:p>
        </w:tc>
        <w:tc>
          <w:tcPr>
            <w:tcW w:w="1842"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10</w:t>
            </w:r>
          </w:p>
        </w:tc>
        <w:tc>
          <w:tcPr>
            <w:tcW w:w="2336"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12</w:t>
            </w:r>
          </w:p>
        </w:tc>
        <w:tc>
          <w:tcPr>
            <w:tcW w:w="2337" w:type="dxa"/>
          </w:tcPr>
          <w:p w:rsidR="00463D8C" w:rsidRPr="00432E2B" w:rsidRDefault="00463D8C" w:rsidP="00432E2B">
            <w:pPr>
              <w:spacing w:after="0" w:line="240" w:lineRule="auto"/>
              <w:ind w:firstLine="567"/>
              <w:jc w:val="both"/>
              <w:rPr>
                <w:rFonts w:ascii="Times New Roman" w:hAnsi="Times New Roman"/>
                <w:sz w:val="24"/>
                <w:szCs w:val="24"/>
              </w:rPr>
            </w:pPr>
            <w:r w:rsidRPr="00432E2B">
              <w:rPr>
                <w:rFonts w:ascii="Times New Roman" w:hAnsi="Times New Roman"/>
                <w:sz w:val="24"/>
                <w:szCs w:val="24"/>
              </w:rPr>
              <w:t>15</w:t>
            </w:r>
          </w:p>
        </w:tc>
      </w:tr>
    </w:tbl>
    <w:p w:rsidR="00463D8C" w:rsidRPr="00432E2B" w:rsidRDefault="00463D8C" w:rsidP="00432E2B">
      <w:pPr>
        <w:ind w:firstLine="567"/>
        <w:jc w:val="both"/>
        <w:rPr>
          <w:rFonts w:ascii="Times New Roman" w:hAnsi="Times New Roman"/>
          <w:i/>
          <w:sz w:val="24"/>
          <w:szCs w:val="24"/>
        </w:rPr>
      </w:pPr>
      <w:r w:rsidRPr="00432E2B">
        <w:rPr>
          <w:rFonts w:ascii="Times New Roman" w:hAnsi="Times New Roman"/>
          <w:i/>
          <w:sz w:val="24"/>
          <w:szCs w:val="24"/>
        </w:rPr>
        <w:t xml:space="preserve">Примечания: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1. Классификацию зданий по степени огнестойкости следует принимать в соответствии с требованиями СНиП 21-01-97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2.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 конструкций зданий или сооружений, выполненных из горючих материалов, принимается расстояние между этими конструкциями.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3. Расстояние между стенами зданий без оконных проемов допускается уменьшать на 20 %, за исключением зданий </w:t>
      </w:r>
      <w:r w:rsidRPr="00432E2B">
        <w:rPr>
          <w:rFonts w:ascii="Times New Roman" w:hAnsi="Times New Roman"/>
          <w:sz w:val="24"/>
          <w:szCs w:val="24"/>
          <w:lang w:val="en-US"/>
        </w:rPr>
        <w:t>III</w:t>
      </w:r>
      <w:r w:rsidRPr="00432E2B">
        <w:rPr>
          <w:rFonts w:ascii="Times New Roman" w:hAnsi="Times New Roman"/>
          <w:sz w:val="24"/>
          <w:szCs w:val="24"/>
        </w:rPr>
        <w:t>а, IIIб, IV, 1Vа и V степеней огнестойкости.</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4. Для двухэтажных зданий каркасной и щитовой конструкции V степени огнестойкости, а также зданий, крытых горючими материалами, противопожарные расстояния необходимо увеличивать на 20 %.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lastRenderedPageBreak/>
        <w:t xml:space="preserve">5. Расстояния между зданиями I и II степеней огнестойкости допускается предусматривать менее 6 м при условии, если стена более высокого здания, расположенного напротив другого здания, является противопожарной.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6. Расстояния от одно-, двухквартирных жилых домов и хозяйственных построек (сарая, гаража, бани) на приусадебном земельном участке до жилых домов и хозяйственных построек на соседних земельных участках принимаются по настоящей таблице с учетом примечания 7.</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 7. Расстояния между жилыми зданиями, а также жилыми зданиями и хозяйственными постройками (сараями, гаражами, банями) не нормируются при суммарной площади застройки, включая незастроенную площадь между ними, равной наибольшей допустимой площади 28 застройки (этажа) одного здания той же степени огнестойкости без противопожарных стен согласно требованиям СНиП 21-01-97.</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8. Расстояния между хозяйственными постройками (сараями, гаражами, банями), расположенными вне территории усадебных участков, не нормируются при условии, если площадь застройки сблокированных хозяйственных построек не превышает 800 м2. Расстояния между группами сблокированных хозяйственных построек принимаются по настоящей таблице.</w:t>
      </w:r>
    </w:p>
    <w:p w:rsidR="00463D8C" w:rsidRPr="00226F1C" w:rsidRDefault="00463D8C" w:rsidP="00226F1C">
      <w:pPr>
        <w:ind w:firstLine="567"/>
        <w:jc w:val="center"/>
        <w:rPr>
          <w:rFonts w:ascii="Times New Roman" w:hAnsi="Times New Roman"/>
          <w:b/>
          <w:sz w:val="28"/>
          <w:szCs w:val="24"/>
        </w:rPr>
      </w:pPr>
      <w:r w:rsidRPr="00226F1C">
        <w:rPr>
          <w:rFonts w:ascii="Times New Roman" w:hAnsi="Times New Roman"/>
          <w:b/>
          <w:sz w:val="28"/>
          <w:szCs w:val="24"/>
        </w:rPr>
        <w:t>6. Обеспечение доступности объектов социальной инфраструктуры для инвалидов и маломобильных групп населения</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 xml:space="preserve">6.1. При планировке и застройке городских округов и поселений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производственных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СП 59.13330.2010, СП 35-101-2001, СП 35-102-2001, СП 31-102-99, СП 35-103-2001, ВСН 62-91*, РДС 35-201-99. 9.2. </w:t>
      </w:r>
    </w:p>
    <w:p w:rsidR="00463D8C" w:rsidRPr="00432E2B" w:rsidRDefault="00463D8C" w:rsidP="00432E2B">
      <w:pPr>
        <w:ind w:firstLine="567"/>
        <w:jc w:val="both"/>
        <w:rPr>
          <w:rFonts w:ascii="Times New Roman" w:hAnsi="Times New Roman"/>
          <w:sz w:val="24"/>
          <w:szCs w:val="24"/>
        </w:rPr>
      </w:pPr>
      <w:r w:rsidRPr="00432E2B">
        <w:rPr>
          <w:rFonts w:ascii="Times New Roman" w:hAnsi="Times New Roman"/>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D62ECB" w:rsidRPr="00432E2B" w:rsidRDefault="00D62ECB" w:rsidP="00432E2B">
      <w:pPr>
        <w:numPr>
          <w:ilvl w:val="0"/>
          <w:numId w:val="24"/>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жилые и административные здания и сооружения; объекты культуры и культурно-зрелищные сооружения (библиотеки, музеи, места отправления религиозных обрядов и т. д.); </w:t>
      </w:r>
    </w:p>
    <w:p w:rsidR="00D62ECB" w:rsidRPr="00432E2B" w:rsidRDefault="00D62ECB" w:rsidP="00432E2B">
      <w:pPr>
        <w:numPr>
          <w:ilvl w:val="0"/>
          <w:numId w:val="24"/>
        </w:numPr>
        <w:spacing w:after="0"/>
        <w:ind w:left="0" w:firstLine="567"/>
        <w:jc w:val="both"/>
        <w:rPr>
          <w:rFonts w:ascii="Times New Roman" w:hAnsi="Times New Roman"/>
          <w:sz w:val="24"/>
          <w:szCs w:val="24"/>
        </w:rPr>
      </w:pPr>
      <w:r w:rsidRPr="00432E2B">
        <w:rPr>
          <w:rFonts w:ascii="Times New Roman" w:hAnsi="Times New Roman"/>
          <w:sz w:val="24"/>
          <w:szCs w:val="24"/>
        </w:rPr>
        <w:t xml:space="preserve">объекты и учреждения образования, здравоохранения и социальной защиты населения; </w:t>
      </w:r>
    </w:p>
    <w:p w:rsidR="00D62ECB" w:rsidRPr="00432E2B" w:rsidRDefault="00D62ECB" w:rsidP="00432E2B">
      <w:pPr>
        <w:numPr>
          <w:ilvl w:val="0"/>
          <w:numId w:val="24"/>
        </w:numPr>
        <w:spacing w:after="0"/>
        <w:ind w:left="0" w:firstLine="567"/>
        <w:jc w:val="both"/>
        <w:rPr>
          <w:rFonts w:ascii="Times New Roman" w:hAnsi="Times New Roman"/>
          <w:sz w:val="24"/>
          <w:szCs w:val="24"/>
        </w:rPr>
      </w:pPr>
      <w:r w:rsidRPr="00432E2B">
        <w:rPr>
          <w:rFonts w:ascii="Times New Roman" w:hAnsi="Times New Roman"/>
          <w:sz w:val="24"/>
          <w:szCs w:val="24"/>
        </w:rPr>
        <w:t>объекты торговли, общественного питания и бытового обслуживания населения, финансово-банковские учреждения;</w:t>
      </w:r>
    </w:p>
    <w:p w:rsidR="00D62ECB" w:rsidRPr="00432E2B" w:rsidRDefault="00D62ECB" w:rsidP="00432E2B">
      <w:pPr>
        <w:numPr>
          <w:ilvl w:val="0"/>
          <w:numId w:val="24"/>
        </w:numPr>
        <w:spacing w:after="0"/>
        <w:ind w:left="0" w:firstLine="567"/>
        <w:jc w:val="both"/>
        <w:rPr>
          <w:rFonts w:ascii="Times New Roman" w:hAnsi="Times New Roman"/>
          <w:sz w:val="24"/>
          <w:szCs w:val="24"/>
        </w:rPr>
      </w:pPr>
      <w:r w:rsidRPr="00432E2B">
        <w:rPr>
          <w:rFonts w:ascii="Times New Roman" w:hAnsi="Times New Roman"/>
          <w:sz w:val="24"/>
          <w:szCs w:val="24"/>
        </w:rPr>
        <w:t>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D62ECB" w:rsidRPr="00432E2B" w:rsidRDefault="00D62ECB" w:rsidP="00432E2B">
      <w:pPr>
        <w:numPr>
          <w:ilvl w:val="0"/>
          <w:numId w:val="24"/>
        </w:numPr>
        <w:spacing w:after="0"/>
        <w:ind w:left="0" w:firstLine="567"/>
        <w:jc w:val="both"/>
        <w:rPr>
          <w:rFonts w:ascii="Times New Roman" w:hAnsi="Times New Roman"/>
          <w:b/>
          <w:sz w:val="24"/>
          <w:szCs w:val="24"/>
        </w:rPr>
      </w:pPr>
      <w:r w:rsidRPr="00432E2B">
        <w:rPr>
          <w:rFonts w:ascii="Times New Roman" w:hAnsi="Times New Roman"/>
          <w:sz w:val="24"/>
          <w:szCs w:val="24"/>
        </w:rPr>
        <w:lastRenderedPageBreak/>
        <w:t xml:space="preserve">объекты и сооружения транспортного обслуживания населения, связи и информации: </w:t>
      </w:r>
    </w:p>
    <w:p w:rsidR="00D62ECB" w:rsidRPr="00432E2B" w:rsidRDefault="00D62ECB" w:rsidP="00432E2B">
      <w:pPr>
        <w:numPr>
          <w:ilvl w:val="0"/>
          <w:numId w:val="24"/>
        </w:numPr>
        <w:spacing w:after="0"/>
        <w:ind w:left="0" w:firstLine="567"/>
        <w:jc w:val="both"/>
        <w:rPr>
          <w:rFonts w:ascii="Times New Roman" w:hAnsi="Times New Roman"/>
          <w:b/>
          <w:sz w:val="24"/>
          <w:szCs w:val="24"/>
        </w:rPr>
      </w:pPr>
      <w:r w:rsidRPr="00432E2B">
        <w:rPr>
          <w:rFonts w:ascii="Times New Roman" w:hAnsi="Times New Roman"/>
          <w:sz w:val="24"/>
          <w:szCs w:val="24"/>
        </w:rPr>
        <w:t xml:space="preserve">производственные объекты, объекты малого бизнеса и другие места приложения труда; </w:t>
      </w:r>
    </w:p>
    <w:p w:rsidR="00D62ECB" w:rsidRPr="00432E2B" w:rsidRDefault="00D62ECB" w:rsidP="00432E2B">
      <w:pPr>
        <w:numPr>
          <w:ilvl w:val="0"/>
          <w:numId w:val="24"/>
        </w:numPr>
        <w:spacing w:after="0"/>
        <w:ind w:left="0" w:firstLine="567"/>
        <w:jc w:val="both"/>
        <w:rPr>
          <w:rFonts w:ascii="Times New Roman" w:hAnsi="Times New Roman"/>
          <w:b/>
          <w:sz w:val="24"/>
          <w:szCs w:val="24"/>
        </w:rPr>
      </w:pPr>
      <w:r w:rsidRPr="00432E2B">
        <w:rPr>
          <w:rFonts w:ascii="Times New Roman" w:hAnsi="Times New Roman"/>
          <w:sz w:val="24"/>
          <w:szCs w:val="24"/>
        </w:rPr>
        <w:t>тротуары, переходы улиц, дорог и магистралей;</w:t>
      </w:r>
    </w:p>
    <w:p w:rsidR="00463D8C" w:rsidRPr="00432E2B" w:rsidRDefault="00D62ECB" w:rsidP="00432E2B">
      <w:pPr>
        <w:numPr>
          <w:ilvl w:val="0"/>
          <w:numId w:val="24"/>
        </w:numPr>
        <w:spacing w:after="0"/>
        <w:ind w:left="0" w:firstLine="567"/>
        <w:jc w:val="both"/>
        <w:rPr>
          <w:rFonts w:ascii="Times New Roman" w:hAnsi="Times New Roman"/>
          <w:b/>
          <w:sz w:val="24"/>
          <w:szCs w:val="24"/>
        </w:rPr>
      </w:pPr>
      <w:r w:rsidRPr="00432E2B">
        <w:rPr>
          <w:rFonts w:ascii="Times New Roman" w:hAnsi="Times New Roman"/>
          <w:sz w:val="24"/>
          <w:szCs w:val="24"/>
        </w:rPr>
        <w:t xml:space="preserve"> прилегающие к вышеперечисленным зданиям и сооружениям территории и площади.</w:t>
      </w:r>
    </w:p>
    <w:sectPr w:rsidR="00463D8C" w:rsidRPr="00432E2B" w:rsidSect="00A25FC6">
      <w:headerReference w:type="even" r:id="rId8"/>
      <w:headerReference w:type="default" r:id="rId9"/>
      <w:footerReference w:type="even" r:id="rId10"/>
      <w:footerReference w:type="default" r:id="rId11"/>
      <w:headerReference w:type="first" r:id="rId12"/>
      <w:footerReference w:type="first" r:id="rId13"/>
      <w:pgSz w:w="11906" w:h="16838"/>
      <w:pgMar w:top="0"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B70" w:rsidRDefault="00122B70" w:rsidP="005853EE">
      <w:pPr>
        <w:spacing w:after="0" w:line="240" w:lineRule="auto"/>
      </w:pPr>
      <w:r>
        <w:separator/>
      </w:r>
    </w:p>
  </w:endnote>
  <w:endnote w:type="continuationSeparator" w:id="0">
    <w:p w:rsidR="00122B70" w:rsidRDefault="00122B70" w:rsidP="0058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Default="005853E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Default="005853E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Default="005853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B70" w:rsidRDefault="00122B70" w:rsidP="005853EE">
      <w:pPr>
        <w:spacing w:after="0" w:line="240" w:lineRule="auto"/>
      </w:pPr>
      <w:r>
        <w:separator/>
      </w:r>
    </w:p>
  </w:footnote>
  <w:footnote w:type="continuationSeparator" w:id="0">
    <w:p w:rsidR="00122B70" w:rsidRDefault="00122B70" w:rsidP="00585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Default="005853E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Pr="005853EE" w:rsidRDefault="005853EE" w:rsidP="005853EE">
    <w:pPr>
      <w:pStyle w:val="a5"/>
      <w:jc w:val="right"/>
      <w:rPr>
        <w:rFonts w:ascii="Times New Roman" w:hAnsi="Times New Roman"/>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EE" w:rsidRDefault="005853E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027A"/>
    <w:multiLevelType w:val="hybridMultilevel"/>
    <w:tmpl w:val="474A46D0"/>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25062"/>
    <w:multiLevelType w:val="hybridMultilevel"/>
    <w:tmpl w:val="F52AE9B4"/>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FC228B"/>
    <w:multiLevelType w:val="hybridMultilevel"/>
    <w:tmpl w:val="DCDA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D05223"/>
    <w:multiLevelType w:val="hybridMultilevel"/>
    <w:tmpl w:val="972CEDF2"/>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C1282"/>
    <w:multiLevelType w:val="hybridMultilevel"/>
    <w:tmpl w:val="4DECEE3C"/>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297AA8"/>
    <w:multiLevelType w:val="hybridMultilevel"/>
    <w:tmpl w:val="AFACEC46"/>
    <w:lvl w:ilvl="0" w:tplc="091CF7D8">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411561"/>
    <w:multiLevelType w:val="hybridMultilevel"/>
    <w:tmpl w:val="986628E4"/>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9809C6"/>
    <w:multiLevelType w:val="hybridMultilevel"/>
    <w:tmpl w:val="28D289EC"/>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842F36"/>
    <w:multiLevelType w:val="hybridMultilevel"/>
    <w:tmpl w:val="D2A00612"/>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FA66AE"/>
    <w:multiLevelType w:val="hybridMultilevel"/>
    <w:tmpl w:val="B8FE7196"/>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B033A5"/>
    <w:multiLevelType w:val="hybridMultilevel"/>
    <w:tmpl w:val="D792A908"/>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FA7670"/>
    <w:multiLevelType w:val="hybridMultilevel"/>
    <w:tmpl w:val="E16A43DE"/>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F30A67"/>
    <w:multiLevelType w:val="hybridMultilevel"/>
    <w:tmpl w:val="9FFE39AA"/>
    <w:lvl w:ilvl="0" w:tplc="091CF7D8">
      <w:start w:val="1"/>
      <w:numFmt w:val="bullet"/>
      <w:lvlText w:val=""/>
      <w:lvlJc w:val="left"/>
      <w:pPr>
        <w:ind w:left="1070" w:hanging="360"/>
      </w:pPr>
      <w:rPr>
        <w:rFonts w:ascii="Symbol" w:hAnsi="Symbol" w:hint="default"/>
        <w:color w:val="000000"/>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41B577AB"/>
    <w:multiLevelType w:val="hybridMultilevel"/>
    <w:tmpl w:val="4F64FDA8"/>
    <w:lvl w:ilvl="0" w:tplc="091CF7D8">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924386"/>
    <w:multiLevelType w:val="hybridMultilevel"/>
    <w:tmpl w:val="7632BDD0"/>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131908"/>
    <w:multiLevelType w:val="hybridMultilevel"/>
    <w:tmpl w:val="E5266B88"/>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E13C7D"/>
    <w:multiLevelType w:val="hybridMultilevel"/>
    <w:tmpl w:val="854E70A2"/>
    <w:lvl w:ilvl="0" w:tplc="091CF7D8">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32A73AA"/>
    <w:multiLevelType w:val="hybridMultilevel"/>
    <w:tmpl w:val="1FA6A5DA"/>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48289A"/>
    <w:multiLevelType w:val="hybridMultilevel"/>
    <w:tmpl w:val="86BEC1EC"/>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E027E7"/>
    <w:multiLevelType w:val="hybridMultilevel"/>
    <w:tmpl w:val="09A6937A"/>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371140"/>
    <w:multiLevelType w:val="hybridMultilevel"/>
    <w:tmpl w:val="022E137E"/>
    <w:lvl w:ilvl="0" w:tplc="091CF7D8">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A2063EE"/>
    <w:multiLevelType w:val="hybridMultilevel"/>
    <w:tmpl w:val="F9DAA476"/>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087DBA"/>
    <w:multiLevelType w:val="hybridMultilevel"/>
    <w:tmpl w:val="5E44B1EC"/>
    <w:lvl w:ilvl="0" w:tplc="BC9672A0">
      <w:start w:val="1"/>
      <w:numFmt w:val="bullet"/>
      <w:lvlText w:val=""/>
      <w:lvlJc w:val="left"/>
      <w:pPr>
        <w:ind w:left="720" w:hanging="360"/>
      </w:pPr>
      <w:rPr>
        <w:rFonts w:ascii="Symbol" w:hAnsi="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C46F9B"/>
    <w:multiLevelType w:val="hybridMultilevel"/>
    <w:tmpl w:val="B32042F2"/>
    <w:lvl w:ilvl="0" w:tplc="7B6EB7D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
  </w:num>
  <w:num w:numId="4">
    <w:abstractNumId w:val="21"/>
  </w:num>
  <w:num w:numId="5">
    <w:abstractNumId w:val="19"/>
  </w:num>
  <w:num w:numId="6">
    <w:abstractNumId w:val="6"/>
  </w:num>
  <w:num w:numId="7">
    <w:abstractNumId w:val="23"/>
  </w:num>
  <w:num w:numId="8">
    <w:abstractNumId w:val="14"/>
  </w:num>
  <w:num w:numId="9">
    <w:abstractNumId w:val="7"/>
  </w:num>
  <w:num w:numId="10">
    <w:abstractNumId w:val="8"/>
  </w:num>
  <w:num w:numId="11">
    <w:abstractNumId w:val="17"/>
  </w:num>
  <w:num w:numId="12">
    <w:abstractNumId w:val="20"/>
  </w:num>
  <w:num w:numId="13">
    <w:abstractNumId w:val="16"/>
  </w:num>
  <w:num w:numId="14">
    <w:abstractNumId w:val="12"/>
  </w:num>
  <w:num w:numId="15">
    <w:abstractNumId w:val="13"/>
  </w:num>
  <w:num w:numId="16">
    <w:abstractNumId w:val="5"/>
  </w:num>
  <w:num w:numId="17">
    <w:abstractNumId w:val="9"/>
  </w:num>
  <w:num w:numId="18">
    <w:abstractNumId w:val="18"/>
  </w:num>
  <w:num w:numId="19">
    <w:abstractNumId w:val="22"/>
  </w:num>
  <w:num w:numId="20">
    <w:abstractNumId w:val="10"/>
  </w:num>
  <w:num w:numId="21">
    <w:abstractNumId w:val="1"/>
  </w:num>
  <w:num w:numId="22">
    <w:abstractNumId w:val="0"/>
  </w:num>
  <w:num w:numId="23">
    <w:abstractNumId w:val="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073B"/>
    <w:rsid w:val="00122B70"/>
    <w:rsid w:val="001D2160"/>
    <w:rsid w:val="00226F1C"/>
    <w:rsid w:val="00234064"/>
    <w:rsid w:val="00253D06"/>
    <w:rsid w:val="002F090A"/>
    <w:rsid w:val="00322E23"/>
    <w:rsid w:val="00361E9D"/>
    <w:rsid w:val="003B59EE"/>
    <w:rsid w:val="00432E2B"/>
    <w:rsid w:val="0043685C"/>
    <w:rsid w:val="00463D8C"/>
    <w:rsid w:val="00495EB4"/>
    <w:rsid w:val="00496ABD"/>
    <w:rsid w:val="004F1242"/>
    <w:rsid w:val="00525C0B"/>
    <w:rsid w:val="005456D8"/>
    <w:rsid w:val="00560A09"/>
    <w:rsid w:val="005853EE"/>
    <w:rsid w:val="006838B8"/>
    <w:rsid w:val="006B013C"/>
    <w:rsid w:val="006F01B4"/>
    <w:rsid w:val="007206FC"/>
    <w:rsid w:val="00720C11"/>
    <w:rsid w:val="007B2936"/>
    <w:rsid w:val="007C68F5"/>
    <w:rsid w:val="00850B0F"/>
    <w:rsid w:val="00864057"/>
    <w:rsid w:val="00881E45"/>
    <w:rsid w:val="008E4D8D"/>
    <w:rsid w:val="00913373"/>
    <w:rsid w:val="0094565E"/>
    <w:rsid w:val="0099703C"/>
    <w:rsid w:val="009C073B"/>
    <w:rsid w:val="009C4ECE"/>
    <w:rsid w:val="009F3BA2"/>
    <w:rsid w:val="00A22FA7"/>
    <w:rsid w:val="00A25FC6"/>
    <w:rsid w:val="00A93DD7"/>
    <w:rsid w:val="00B24724"/>
    <w:rsid w:val="00B85BD8"/>
    <w:rsid w:val="00BA6BDF"/>
    <w:rsid w:val="00BF4D43"/>
    <w:rsid w:val="00C2769B"/>
    <w:rsid w:val="00CB4E51"/>
    <w:rsid w:val="00CE7599"/>
    <w:rsid w:val="00D14F21"/>
    <w:rsid w:val="00D62ECB"/>
    <w:rsid w:val="00E511CC"/>
    <w:rsid w:val="00F169AB"/>
    <w:rsid w:val="00F60E1F"/>
    <w:rsid w:val="00FB6460"/>
    <w:rsid w:val="00FD1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42F9635-EC19-4720-9D28-D9631E9B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E2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95EB4"/>
    <w:rPr>
      <w:rFonts w:cs="Times New Roman"/>
      <w:color w:val="0000FF"/>
      <w:u w:val="single"/>
    </w:rPr>
  </w:style>
  <w:style w:type="table" w:styleId="a4">
    <w:name w:val="Table Grid"/>
    <w:basedOn w:val="a1"/>
    <w:uiPriority w:val="99"/>
    <w:rsid w:val="00495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853EE"/>
    <w:pPr>
      <w:tabs>
        <w:tab w:val="center" w:pos="4677"/>
        <w:tab w:val="right" w:pos="9355"/>
      </w:tabs>
    </w:pPr>
  </w:style>
  <w:style w:type="character" w:customStyle="1" w:styleId="a6">
    <w:name w:val="Верхний колонтитул Знак"/>
    <w:link w:val="a5"/>
    <w:uiPriority w:val="99"/>
    <w:rsid w:val="005853EE"/>
    <w:rPr>
      <w:sz w:val="22"/>
      <w:szCs w:val="22"/>
      <w:lang w:eastAsia="en-US"/>
    </w:rPr>
  </w:style>
  <w:style w:type="paragraph" w:styleId="a7">
    <w:name w:val="footer"/>
    <w:basedOn w:val="a"/>
    <w:link w:val="a8"/>
    <w:uiPriority w:val="99"/>
    <w:unhideWhenUsed/>
    <w:rsid w:val="005853EE"/>
    <w:pPr>
      <w:tabs>
        <w:tab w:val="center" w:pos="4677"/>
        <w:tab w:val="right" w:pos="9355"/>
      </w:tabs>
    </w:pPr>
  </w:style>
  <w:style w:type="character" w:customStyle="1" w:styleId="a8">
    <w:name w:val="Нижний колонтитул Знак"/>
    <w:link w:val="a7"/>
    <w:uiPriority w:val="99"/>
    <w:rsid w:val="005853E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12394">
      <w:marLeft w:val="0"/>
      <w:marRight w:val="0"/>
      <w:marTop w:val="0"/>
      <w:marBottom w:val="0"/>
      <w:divBdr>
        <w:top w:val="none" w:sz="0" w:space="0" w:color="auto"/>
        <w:left w:val="none" w:sz="0" w:space="0" w:color="auto"/>
        <w:bottom w:val="none" w:sz="0" w:space="0" w:color="auto"/>
        <w:right w:val="none" w:sz="0" w:space="0" w:color="auto"/>
      </w:divBdr>
    </w:div>
    <w:div w:id="7582123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4832</Words>
  <Characters>27547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Местные нормативы </vt:lpstr>
    </vt:vector>
  </TitlesOfParts>
  <Company>SPecialiST RePack</Company>
  <LinksUpToDate>false</LinksUpToDate>
  <CharactersWithSpaces>32315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Местные нормативы</dc:title>
  <dc:subject/>
  <dc:creator>1</dc:creator>
  <cp:keywords/>
  <dc:description/>
  <cp:lastModifiedBy>XXX1</cp:lastModifiedBy>
  <cp:revision>5</cp:revision>
  <dcterms:created xsi:type="dcterms:W3CDTF">2018-12-20T12:58:00Z</dcterms:created>
  <dcterms:modified xsi:type="dcterms:W3CDTF">2023-04-14T06:45:00Z</dcterms:modified>
</cp:coreProperties>
</file>