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8F" w:rsidRPr="005D018F" w:rsidRDefault="005D018F" w:rsidP="00485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D46BE" w:rsidRPr="005D018F" w:rsidRDefault="005D018F" w:rsidP="00485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АДМИНИСТРАЦИЯ ГОРДЕЕВСКОГО РАЙОНА БРЯНСКОЙ ОБЛАСТИ</w:t>
      </w:r>
    </w:p>
    <w:p w:rsidR="005D46BE" w:rsidRPr="005D018F" w:rsidRDefault="005D46BE" w:rsidP="00485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33E1" w:rsidRDefault="005F33E1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6BE" w:rsidRPr="005D018F" w:rsidRDefault="00E77B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о</w:t>
      </w:r>
      <w:r w:rsidR="005D46BE" w:rsidRPr="005D018F">
        <w:rPr>
          <w:rFonts w:ascii="Times New Roman" w:hAnsi="Times New Roman" w:cs="Times New Roman"/>
          <w:sz w:val="28"/>
          <w:szCs w:val="28"/>
        </w:rPr>
        <w:t>т «</w:t>
      </w:r>
      <w:r w:rsidRPr="005D018F">
        <w:rPr>
          <w:rFonts w:ascii="Times New Roman" w:hAnsi="Times New Roman" w:cs="Times New Roman"/>
          <w:sz w:val="28"/>
          <w:szCs w:val="28"/>
        </w:rPr>
        <w:t>03</w:t>
      </w:r>
      <w:r w:rsidR="005D46BE" w:rsidRPr="005D018F">
        <w:rPr>
          <w:rFonts w:ascii="Times New Roman" w:hAnsi="Times New Roman" w:cs="Times New Roman"/>
          <w:sz w:val="28"/>
          <w:szCs w:val="28"/>
        </w:rPr>
        <w:t xml:space="preserve">» </w:t>
      </w:r>
      <w:r w:rsidRPr="005D018F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D46BE" w:rsidRPr="005D018F">
        <w:rPr>
          <w:rFonts w:ascii="Times New Roman" w:hAnsi="Times New Roman" w:cs="Times New Roman"/>
          <w:sz w:val="28"/>
          <w:szCs w:val="28"/>
        </w:rPr>
        <w:t xml:space="preserve">2020 года     № </w:t>
      </w:r>
      <w:r w:rsidRPr="005D018F">
        <w:rPr>
          <w:rFonts w:ascii="Times New Roman" w:hAnsi="Times New Roman" w:cs="Times New Roman"/>
          <w:sz w:val="28"/>
          <w:szCs w:val="28"/>
        </w:rPr>
        <w:t>438</w:t>
      </w:r>
    </w:p>
    <w:p w:rsidR="005D46BE" w:rsidRPr="005D018F" w:rsidRDefault="00D16DDE" w:rsidP="005D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с.Гордеевка</w:t>
      </w:r>
      <w:r w:rsidR="005D46BE" w:rsidRPr="005D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FA2" w:rsidRDefault="00704FA2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DDE" w:rsidRDefault="005D46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Pr="005D018F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D16DDE" w:rsidRDefault="005D46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инвестиций в форме капитальных вложений в объекты</w:t>
      </w:r>
    </w:p>
    <w:p w:rsidR="00D16DDE" w:rsidRDefault="005D46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муниципальной собственности и порядке предоставления</w:t>
      </w:r>
    </w:p>
    <w:p w:rsidR="005D46BE" w:rsidRPr="005D018F" w:rsidRDefault="005D46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субсидий</w:t>
      </w:r>
    </w:p>
    <w:p w:rsidR="005D46BE" w:rsidRPr="005D018F" w:rsidRDefault="005D46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0C6" w:rsidRDefault="005D46BE" w:rsidP="005F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 xml:space="preserve"> </w:t>
      </w:r>
      <w:r w:rsidR="005F33E1">
        <w:rPr>
          <w:rFonts w:ascii="Times New Roman" w:hAnsi="Times New Roman" w:cs="Times New Roman"/>
          <w:sz w:val="28"/>
          <w:szCs w:val="28"/>
        </w:rPr>
        <w:tab/>
      </w:r>
      <w:r w:rsidRPr="005D018F">
        <w:rPr>
          <w:rFonts w:ascii="Times New Roman" w:hAnsi="Times New Roman" w:cs="Times New Roman"/>
          <w:sz w:val="28"/>
          <w:szCs w:val="28"/>
        </w:rPr>
        <w:t xml:space="preserve">В соответствии со статьями 78.2 и 79 Бюджетного кодекса Российской Федерации, Уставом </w:t>
      </w:r>
      <w:r w:rsidR="00076847">
        <w:rPr>
          <w:rFonts w:ascii="Times New Roman" w:hAnsi="Times New Roman" w:cs="Times New Roman"/>
          <w:sz w:val="28"/>
          <w:szCs w:val="28"/>
        </w:rPr>
        <w:t xml:space="preserve">Гордеевского муниципального района Брянской </w:t>
      </w:r>
      <w:r w:rsidR="007040C6">
        <w:rPr>
          <w:rFonts w:ascii="Times New Roman" w:hAnsi="Times New Roman" w:cs="Times New Roman"/>
          <w:sz w:val="28"/>
          <w:szCs w:val="28"/>
        </w:rPr>
        <w:t>области</w:t>
      </w:r>
    </w:p>
    <w:p w:rsidR="005D46BE" w:rsidRPr="005D018F" w:rsidRDefault="005D46BE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ПОСТАНОВЛЯ</w:t>
      </w:r>
      <w:r w:rsidR="00076847">
        <w:rPr>
          <w:rFonts w:ascii="Times New Roman" w:hAnsi="Times New Roman" w:cs="Times New Roman"/>
          <w:sz w:val="28"/>
          <w:szCs w:val="28"/>
        </w:rPr>
        <w:t>Ю</w:t>
      </w:r>
      <w:r w:rsidRPr="005D018F">
        <w:rPr>
          <w:rFonts w:ascii="Times New Roman" w:hAnsi="Times New Roman" w:cs="Times New Roman"/>
          <w:sz w:val="28"/>
          <w:szCs w:val="28"/>
        </w:rPr>
        <w:t>:</w:t>
      </w:r>
    </w:p>
    <w:p w:rsidR="005D46BE" w:rsidRPr="005D018F" w:rsidRDefault="005D46BE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6BE" w:rsidRPr="005D018F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1.</w:t>
      </w:r>
      <w:r w:rsidR="00A9689C">
        <w:rPr>
          <w:rFonts w:ascii="Times New Roman" w:hAnsi="Times New Roman" w:cs="Times New Roman"/>
          <w:sz w:val="28"/>
          <w:szCs w:val="28"/>
        </w:rPr>
        <w:t xml:space="preserve"> </w:t>
      </w:r>
      <w:r w:rsidRPr="005D018F">
        <w:rPr>
          <w:rFonts w:ascii="Times New Roman" w:hAnsi="Times New Roman" w:cs="Times New Roman"/>
          <w:sz w:val="28"/>
          <w:szCs w:val="28"/>
        </w:rPr>
        <w:t>Утвердить прилагаемый Порядок осуществления бюджетных инвестиций в форме капитальных вложений в объекты муниципальной собственности и порядок предоставления субсидий.</w:t>
      </w:r>
    </w:p>
    <w:p w:rsidR="005D46BE" w:rsidRPr="005D018F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426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D018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E426DD">
        <w:rPr>
          <w:rFonts w:ascii="Times New Roman" w:hAnsi="Times New Roman" w:cs="Times New Roman"/>
          <w:sz w:val="28"/>
          <w:szCs w:val="28"/>
        </w:rPr>
        <w:t>Гордеевского района в сети интернет</w:t>
      </w:r>
      <w:r w:rsidRPr="005D018F">
        <w:rPr>
          <w:rFonts w:ascii="Times New Roman" w:hAnsi="Times New Roman" w:cs="Times New Roman"/>
          <w:sz w:val="28"/>
          <w:szCs w:val="28"/>
        </w:rPr>
        <w:t>.</w:t>
      </w:r>
    </w:p>
    <w:p w:rsidR="005D46BE" w:rsidRPr="005D018F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3.</w:t>
      </w:r>
      <w:r w:rsidR="00A9689C">
        <w:rPr>
          <w:rFonts w:ascii="Times New Roman" w:hAnsi="Times New Roman" w:cs="Times New Roman"/>
          <w:sz w:val="28"/>
          <w:szCs w:val="28"/>
        </w:rPr>
        <w:t xml:space="preserve">   </w:t>
      </w:r>
      <w:r w:rsidRPr="005D018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5D46BE" w:rsidRPr="005D018F" w:rsidRDefault="005D46BE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6BE" w:rsidRPr="005D018F" w:rsidRDefault="005D46BE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A42" w:rsidRPr="00721A42" w:rsidRDefault="00721A42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721A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1A42" w:rsidRPr="00721A42" w:rsidRDefault="00721A42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42">
        <w:rPr>
          <w:rFonts w:ascii="Times New Roman" w:hAnsi="Times New Roman" w:cs="Times New Roman"/>
          <w:sz w:val="28"/>
          <w:szCs w:val="28"/>
        </w:rPr>
        <w:t xml:space="preserve">Гордеевского района                                                            Л.И.Убогова                                                            </w:t>
      </w:r>
    </w:p>
    <w:p w:rsidR="00721A42" w:rsidRPr="00721A42" w:rsidRDefault="00721A42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1A42">
        <w:rPr>
          <w:rFonts w:ascii="Times New Roman" w:hAnsi="Times New Roman" w:cs="Times New Roman"/>
          <w:sz w:val="28"/>
          <w:szCs w:val="28"/>
        </w:rPr>
        <w:t xml:space="preserve">Исп.                                                                       </w:t>
      </w:r>
      <w:r w:rsidR="00D437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1A42">
        <w:rPr>
          <w:rFonts w:ascii="Times New Roman" w:hAnsi="Times New Roman" w:cs="Times New Roman"/>
          <w:sz w:val="28"/>
          <w:szCs w:val="28"/>
        </w:rPr>
        <w:t xml:space="preserve">     Сехина Г.Н.</w:t>
      </w:r>
    </w:p>
    <w:p w:rsidR="00721A42" w:rsidRPr="00721A42" w:rsidRDefault="00721A42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42">
        <w:rPr>
          <w:rFonts w:ascii="Times New Roman" w:hAnsi="Times New Roman" w:cs="Times New Roman"/>
          <w:sz w:val="28"/>
          <w:szCs w:val="28"/>
        </w:rPr>
        <w:t xml:space="preserve">Управделами                                                          </w:t>
      </w:r>
      <w:r w:rsidR="00D437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1A42">
        <w:rPr>
          <w:rFonts w:ascii="Times New Roman" w:hAnsi="Times New Roman" w:cs="Times New Roman"/>
          <w:sz w:val="28"/>
          <w:szCs w:val="28"/>
        </w:rPr>
        <w:t xml:space="preserve">    Глушак М.Н.</w:t>
      </w:r>
    </w:p>
    <w:p w:rsidR="005D46BE" w:rsidRPr="005D018F" w:rsidRDefault="00721A42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A42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</w:t>
      </w:r>
      <w:r w:rsidR="00D43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03C">
        <w:rPr>
          <w:rFonts w:ascii="Times New Roman" w:hAnsi="Times New Roman" w:cs="Times New Roman"/>
          <w:sz w:val="28"/>
          <w:szCs w:val="28"/>
        </w:rPr>
        <w:t>Хроленко</w:t>
      </w:r>
      <w:r w:rsidR="00DF5C77">
        <w:rPr>
          <w:rFonts w:ascii="Times New Roman" w:hAnsi="Times New Roman" w:cs="Times New Roman"/>
          <w:sz w:val="28"/>
          <w:szCs w:val="28"/>
        </w:rPr>
        <w:t xml:space="preserve"> </w:t>
      </w:r>
      <w:r w:rsidR="00F2303C">
        <w:rPr>
          <w:rFonts w:ascii="Times New Roman" w:hAnsi="Times New Roman" w:cs="Times New Roman"/>
          <w:sz w:val="28"/>
          <w:szCs w:val="28"/>
        </w:rPr>
        <w:t>А.А.</w:t>
      </w:r>
    </w:p>
    <w:bookmarkEnd w:id="0"/>
    <w:p w:rsidR="005D46BE" w:rsidRPr="005D018F" w:rsidRDefault="005D46BE" w:rsidP="004E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6BE" w:rsidRPr="005D018F" w:rsidRDefault="005D46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D46BE" w:rsidRDefault="005D46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0B8" w:rsidRDefault="009870B8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0B8" w:rsidRDefault="009870B8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0B8" w:rsidRDefault="009870B8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4EA" w:rsidRDefault="00B714EA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0B8" w:rsidRDefault="009870B8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9C7" w:rsidRDefault="00D409C7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3E1" w:rsidRDefault="005F33E1" w:rsidP="007F0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3E1" w:rsidRDefault="005F33E1" w:rsidP="007F0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3E1" w:rsidRDefault="005F33E1" w:rsidP="007F0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46BE" w:rsidRPr="005D018F" w:rsidRDefault="005D46BE" w:rsidP="007F0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Приложение</w:t>
      </w:r>
    </w:p>
    <w:p w:rsidR="005D46BE" w:rsidRPr="005F33E1" w:rsidRDefault="00C83011" w:rsidP="00C83011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="005D46BE" w:rsidRPr="005F33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5F33E1">
        <w:rPr>
          <w:rFonts w:ascii="Times New Roman" w:hAnsi="Times New Roman" w:cs="Times New Roman"/>
          <w:sz w:val="28"/>
          <w:szCs w:val="28"/>
        </w:rPr>
        <w:t xml:space="preserve">                     Г</w:t>
      </w:r>
      <w:r w:rsidR="00403A61" w:rsidRPr="005F33E1">
        <w:rPr>
          <w:rFonts w:ascii="Times New Roman" w:hAnsi="Times New Roman" w:cs="Times New Roman"/>
          <w:sz w:val="28"/>
          <w:szCs w:val="28"/>
        </w:rPr>
        <w:t>ордеевского района</w:t>
      </w:r>
    </w:p>
    <w:p w:rsidR="005D46BE" w:rsidRPr="005F33E1" w:rsidRDefault="00B73667" w:rsidP="005F33E1">
      <w:pPr>
        <w:tabs>
          <w:tab w:val="left" w:pos="588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33E1">
        <w:rPr>
          <w:rFonts w:ascii="Times New Roman" w:hAnsi="Times New Roman" w:cs="Times New Roman"/>
          <w:sz w:val="28"/>
          <w:szCs w:val="28"/>
        </w:rPr>
        <w:tab/>
      </w:r>
      <w:r w:rsidRPr="005F33E1">
        <w:rPr>
          <w:rFonts w:ascii="Times New Roman" w:hAnsi="Times New Roman" w:cs="Times New Roman"/>
          <w:sz w:val="28"/>
          <w:szCs w:val="28"/>
        </w:rPr>
        <w:tab/>
      </w:r>
      <w:r w:rsidR="005F33E1">
        <w:rPr>
          <w:rFonts w:ascii="Times New Roman" w:hAnsi="Times New Roman" w:cs="Times New Roman"/>
          <w:sz w:val="28"/>
          <w:szCs w:val="28"/>
        </w:rPr>
        <w:t xml:space="preserve">      </w:t>
      </w:r>
      <w:r w:rsidR="005D46BE" w:rsidRPr="005F33E1">
        <w:rPr>
          <w:rFonts w:ascii="Times New Roman" w:hAnsi="Times New Roman" w:cs="Times New Roman"/>
          <w:sz w:val="28"/>
          <w:szCs w:val="28"/>
        </w:rPr>
        <w:t xml:space="preserve">от </w:t>
      </w:r>
      <w:r w:rsidR="00403A61" w:rsidRPr="005F33E1">
        <w:rPr>
          <w:rFonts w:ascii="Times New Roman" w:hAnsi="Times New Roman" w:cs="Times New Roman"/>
          <w:sz w:val="28"/>
          <w:szCs w:val="28"/>
        </w:rPr>
        <w:t>03</w:t>
      </w:r>
      <w:r w:rsidR="005D46BE" w:rsidRPr="005F33E1">
        <w:rPr>
          <w:rFonts w:ascii="Times New Roman" w:hAnsi="Times New Roman" w:cs="Times New Roman"/>
          <w:sz w:val="28"/>
          <w:szCs w:val="28"/>
        </w:rPr>
        <w:t>.</w:t>
      </w:r>
      <w:r w:rsidR="00403A61" w:rsidRPr="005F33E1">
        <w:rPr>
          <w:rFonts w:ascii="Times New Roman" w:hAnsi="Times New Roman" w:cs="Times New Roman"/>
          <w:sz w:val="28"/>
          <w:szCs w:val="28"/>
        </w:rPr>
        <w:t>11</w:t>
      </w:r>
      <w:r w:rsidR="005D46BE" w:rsidRPr="005F33E1">
        <w:rPr>
          <w:rFonts w:ascii="Times New Roman" w:hAnsi="Times New Roman" w:cs="Times New Roman"/>
          <w:sz w:val="28"/>
          <w:szCs w:val="28"/>
        </w:rPr>
        <w:t>.2020 г</w:t>
      </w:r>
      <w:r w:rsidR="00403A61" w:rsidRPr="005F33E1">
        <w:rPr>
          <w:rFonts w:ascii="Times New Roman" w:hAnsi="Times New Roman" w:cs="Times New Roman"/>
          <w:sz w:val="28"/>
          <w:szCs w:val="28"/>
        </w:rPr>
        <w:t>.</w:t>
      </w:r>
      <w:r w:rsidR="005D46BE" w:rsidRPr="005F33E1">
        <w:rPr>
          <w:rFonts w:ascii="Times New Roman" w:hAnsi="Times New Roman" w:cs="Times New Roman"/>
          <w:sz w:val="28"/>
          <w:szCs w:val="28"/>
        </w:rPr>
        <w:t xml:space="preserve"> №</w:t>
      </w:r>
      <w:r w:rsidR="00403A61" w:rsidRPr="005F33E1">
        <w:rPr>
          <w:rFonts w:ascii="Times New Roman" w:hAnsi="Times New Roman" w:cs="Times New Roman"/>
          <w:sz w:val="28"/>
          <w:szCs w:val="28"/>
        </w:rPr>
        <w:t>438</w:t>
      </w:r>
    </w:p>
    <w:p w:rsidR="005D46BE" w:rsidRPr="005D018F" w:rsidRDefault="005D46BE" w:rsidP="005D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6BE" w:rsidRPr="005D018F" w:rsidRDefault="005D46BE" w:rsidP="005F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18F">
        <w:rPr>
          <w:rFonts w:ascii="Times New Roman" w:hAnsi="Times New Roman" w:cs="Times New Roman"/>
          <w:sz w:val="28"/>
          <w:szCs w:val="28"/>
        </w:rPr>
        <w:t>ПОРЯДОК</w:t>
      </w:r>
    </w:p>
    <w:p w:rsidR="005D46BE" w:rsidRPr="00AC59D7" w:rsidRDefault="005D46BE" w:rsidP="005F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осуществления бюджетных инвестиций в форме капитальных вложений в объекты муниципальной собственности и порядок предоставления субсидий</w:t>
      </w:r>
    </w:p>
    <w:p w:rsidR="005F33E1" w:rsidRDefault="005F33E1" w:rsidP="005F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6BE" w:rsidRPr="00AC59D7" w:rsidRDefault="005D46BE" w:rsidP="005F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1. Настоящий Порядок устанавливает: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D7">
        <w:rPr>
          <w:rFonts w:ascii="Times New Roman" w:hAnsi="Times New Roman" w:cs="Times New Roman"/>
          <w:sz w:val="28"/>
          <w:szCs w:val="28"/>
        </w:rPr>
        <w:t xml:space="preserve">а) правила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AE0E5E" w:rsidRPr="00AC59D7">
        <w:rPr>
          <w:rFonts w:ascii="Times New Roman" w:hAnsi="Times New Roman" w:cs="Times New Roman"/>
          <w:sz w:val="28"/>
          <w:szCs w:val="28"/>
        </w:rPr>
        <w:t>Гордеевского муниципального района Брянской области</w:t>
      </w:r>
      <w:r w:rsidRPr="00AC59D7">
        <w:rPr>
          <w:rFonts w:ascii="Times New Roman" w:hAnsi="Times New Roman" w:cs="Times New Roman"/>
          <w:sz w:val="28"/>
          <w:szCs w:val="28"/>
        </w:rPr>
        <w:t xml:space="preserve"> или в приобретение объектов недвижимого имущества в муниципальную собственность и порядок предоставления субсидий (далее - бюджетные инвестиции), в том числе условия передачи органами местного самоуправления</w:t>
      </w:r>
      <w:r w:rsidR="008F7082" w:rsidRPr="00AC59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муниципальным бюджетным или автономным учреждениям, муниципальным унитарным предприятиям (далее - организации) полномочий</w:t>
      </w:r>
      <w:proofErr w:type="gramEnd"/>
      <w:r w:rsidRPr="00AC59D7">
        <w:rPr>
          <w:rFonts w:ascii="Times New Roman" w:hAnsi="Times New Roman" w:cs="Times New Roman"/>
          <w:sz w:val="28"/>
          <w:szCs w:val="28"/>
        </w:rPr>
        <w:t xml:space="preserve"> муниципального заказчика по заключению и исполнению от имени </w:t>
      </w:r>
      <w:r w:rsidR="008F7082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б)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3. При осуществлении капитальных вложений в объекты не допускается: 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lastRenderedPageBreak/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5. </w:t>
      </w:r>
      <w:r w:rsidR="00E06476" w:rsidRPr="00AC59D7">
        <w:rPr>
          <w:rFonts w:ascii="Times New Roman" w:hAnsi="Times New Roman" w:cs="Times New Roman"/>
          <w:sz w:val="28"/>
          <w:szCs w:val="28"/>
        </w:rPr>
        <w:t xml:space="preserve"> </w:t>
      </w:r>
      <w:r w:rsidRPr="00AC59D7">
        <w:rPr>
          <w:rFonts w:ascii="Times New Roman" w:hAnsi="Times New Roman" w:cs="Times New Roman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</w:t>
      </w:r>
      <w:r w:rsidR="00484E0A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C59D7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переоборудования)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</w:t>
      </w:r>
      <w:r w:rsidR="00A27A81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>, необходимого для составления в установленном порядке кассового плана исполнения</w:t>
      </w:r>
      <w:r w:rsidR="00484E0A" w:rsidRPr="00AC59D7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AC59D7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5D46BE" w:rsidRPr="00AC59D7" w:rsidRDefault="005D46BE" w:rsidP="005F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II. Осуществление бюджетных инвестиций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переоборудования) и (или) приобретения объектов: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являющимися получателями средств </w:t>
      </w:r>
      <w:r w:rsidR="00484E0A" w:rsidRPr="00AC59D7">
        <w:rPr>
          <w:rFonts w:ascii="Times New Roman" w:hAnsi="Times New Roman" w:cs="Times New Roman"/>
          <w:sz w:val="28"/>
          <w:szCs w:val="28"/>
        </w:rPr>
        <w:t>местного</w:t>
      </w:r>
      <w:r w:rsidRPr="00AC59D7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 w:rsidR="003C1484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от лица указанных органов муниципальных контрактов.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</w:t>
      </w:r>
      <w:r w:rsidR="00285D6B" w:rsidRPr="00AC59D7">
        <w:rPr>
          <w:rFonts w:ascii="Times New Roman" w:hAnsi="Times New Roman" w:cs="Times New Roman"/>
          <w:sz w:val="28"/>
          <w:szCs w:val="28"/>
        </w:rPr>
        <w:t>местного</w:t>
      </w:r>
      <w:r w:rsidRPr="00AC59D7">
        <w:rPr>
          <w:rFonts w:ascii="Times New Roman" w:hAnsi="Times New Roman" w:cs="Times New Roman"/>
          <w:sz w:val="28"/>
          <w:szCs w:val="28"/>
        </w:rPr>
        <w:t xml:space="preserve">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AC59D7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с подпунктом «б»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</w:t>
      </w:r>
      <w:r w:rsidR="00BF1D63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D7">
        <w:rPr>
          <w:rFonts w:ascii="Times New Roman" w:hAnsi="Times New Roman" w:cs="Times New Roman"/>
          <w:sz w:val="28"/>
          <w:szCs w:val="28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переоборудования) или приобретения объекта, рассчитанной в ценах соответствующих лет стоимости объекта капитального строительства муниципальной собственности </w:t>
      </w:r>
      <w:r w:rsidR="00530513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AC5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9D7">
        <w:rPr>
          <w:rFonts w:ascii="Times New Roman" w:hAnsi="Times New Roman" w:cs="Times New Roman"/>
          <w:sz w:val="28"/>
          <w:szCs w:val="28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AC59D7">
        <w:rPr>
          <w:rFonts w:ascii="Times New Roman" w:hAnsi="Times New Roman" w:cs="Times New Roman"/>
          <w:sz w:val="28"/>
          <w:szCs w:val="28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б) положения, устанавливающие права и обязанности организации по заключению и исполнению от имени </w:t>
      </w:r>
      <w:r w:rsidR="004116CC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от лица органа местного самоуправления муниципальных контрактов; 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</w:t>
      </w:r>
      <w:r w:rsidR="00024C9C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в порядке, установленном финансов</w:t>
      </w:r>
      <w:r w:rsidR="00024C9C" w:rsidRPr="00AC59D7">
        <w:rPr>
          <w:rFonts w:ascii="Times New Roman" w:hAnsi="Times New Roman" w:cs="Times New Roman"/>
          <w:sz w:val="28"/>
          <w:szCs w:val="28"/>
        </w:rPr>
        <w:t>ым отделом администрации Гордеевского района</w:t>
      </w:r>
      <w:r w:rsidRPr="00AC59D7">
        <w:rPr>
          <w:rFonts w:ascii="Times New Roman" w:hAnsi="Times New Roman" w:cs="Times New Roman"/>
          <w:sz w:val="28"/>
          <w:szCs w:val="28"/>
        </w:rPr>
        <w:t>.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C59D7">
        <w:rPr>
          <w:rFonts w:ascii="Times New Roman" w:hAnsi="Times New Roman" w:cs="Times New Roman"/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</w:t>
      </w:r>
      <w:r w:rsidRPr="00AC59D7">
        <w:rPr>
          <w:rFonts w:ascii="Times New Roman" w:hAnsi="Times New Roman" w:cs="Times New Roman"/>
          <w:sz w:val="28"/>
          <w:szCs w:val="28"/>
        </w:rPr>
        <w:lastRenderedPageBreak/>
        <w:t>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б) для учета операций по переданным полномочиям получателя бюджетных средств - в случае заключения от имени </w:t>
      </w:r>
      <w:r w:rsidR="00003743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муниципальных контрактов организациями от лица органов местного самоуправления.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AC59D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AC59D7">
        <w:rPr>
          <w:rFonts w:ascii="Times New Roman" w:hAnsi="Times New Roman" w:cs="Times New Roman"/>
          <w:sz w:val="28"/>
          <w:szCs w:val="28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5D46BE" w:rsidRPr="00AC59D7" w:rsidRDefault="005D46BE" w:rsidP="005F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III. Предоставление субсидий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14. Субсидии предоставляются организациям в размере средств, </w:t>
      </w:r>
      <w:r w:rsidR="00B11FE6" w:rsidRPr="00AC59D7">
        <w:rPr>
          <w:rFonts w:ascii="Times New Roman" w:hAnsi="Times New Roman" w:cs="Times New Roman"/>
          <w:sz w:val="28"/>
          <w:szCs w:val="28"/>
        </w:rPr>
        <w:t>п</w:t>
      </w:r>
      <w:r w:rsidRPr="00AC59D7">
        <w:rPr>
          <w:rFonts w:ascii="Times New Roman" w:hAnsi="Times New Roman" w:cs="Times New Roman"/>
          <w:sz w:val="28"/>
          <w:szCs w:val="28"/>
        </w:rPr>
        <w:t xml:space="preserve">редусмотренных решением о бюджете </w:t>
      </w:r>
      <w:r w:rsidR="00B11FE6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на соответствующий период, и лимитов бюджетных обязательств, доведенных в установленном порядке получателю средств </w:t>
      </w:r>
      <w:r w:rsidR="00B11FE6" w:rsidRPr="00AC59D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C59D7">
        <w:rPr>
          <w:rFonts w:ascii="Times New Roman" w:hAnsi="Times New Roman" w:cs="Times New Roman"/>
          <w:sz w:val="28"/>
          <w:szCs w:val="28"/>
        </w:rPr>
        <w:t xml:space="preserve">бюджета на цели предоставления субсидий.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</w:t>
      </w:r>
      <w:r w:rsidR="00AE2804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, принятому в соответствии со статьей 78.2 Бюджетного кодекса Российской Федерации, получателю средств бюджета </w:t>
      </w:r>
      <w:r w:rsidR="00AE2804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</w:t>
      </w:r>
      <w:proofErr w:type="gramStart"/>
      <w:r w:rsidR="00EF5CE2" w:rsidRPr="00AC59D7">
        <w:rPr>
          <w:rFonts w:ascii="Times New Roman" w:hAnsi="Times New Roman" w:cs="Times New Roman"/>
          <w:sz w:val="28"/>
          <w:szCs w:val="28"/>
        </w:rPr>
        <w:t xml:space="preserve"> </w:t>
      </w:r>
      <w:r w:rsidRPr="00AC59D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C59D7">
        <w:rPr>
          <w:rFonts w:ascii="Times New Roman" w:hAnsi="Times New Roman" w:cs="Times New Roman"/>
          <w:sz w:val="28"/>
          <w:szCs w:val="28"/>
        </w:rPr>
        <w:t xml:space="preserve"> или приобретения объекта, рассчитанной в </w:t>
      </w:r>
      <w:r w:rsidRPr="00AC59D7">
        <w:rPr>
          <w:rFonts w:ascii="Times New Roman" w:hAnsi="Times New Roman" w:cs="Times New Roman"/>
          <w:sz w:val="28"/>
          <w:szCs w:val="28"/>
        </w:rPr>
        <w:lastRenderedPageBreak/>
        <w:t xml:space="preserve">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</w:t>
      </w:r>
      <w:r w:rsidR="00393FF9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либо стоимости приобретения объекта недвижимого имущества в муниципальную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D7">
        <w:rPr>
          <w:rFonts w:ascii="Times New Roman" w:hAnsi="Times New Roman" w:cs="Times New Roman"/>
          <w:sz w:val="28"/>
          <w:szCs w:val="28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D7">
        <w:rPr>
          <w:rFonts w:ascii="Times New Roman" w:hAnsi="Times New Roman" w:cs="Times New Roman"/>
          <w:sz w:val="28"/>
          <w:szCs w:val="28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AC59D7">
        <w:rPr>
          <w:rFonts w:ascii="Times New Roman" w:hAnsi="Times New Roman" w:cs="Times New Roman"/>
          <w:sz w:val="28"/>
          <w:szCs w:val="28"/>
        </w:rPr>
        <w:t xml:space="preserve"> переоборудованию)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AC59D7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AC59D7">
        <w:rPr>
          <w:rFonts w:ascii="Times New Roman" w:hAnsi="Times New Roman" w:cs="Times New Roman"/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переоборудования) которых планируется предоставление субсидии;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 актом (решением);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ж) обязательство муниципального унитарного предприятия осуществлять эксплуатационные расходы, необходимые для содержания объекта после ввода </w:t>
      </w:r>
      <w:r w:rsidRPr="00AC59D7">
        <w:rPr>
          <w:rFonts w:ascii="Times New Roman" w:hAnsi="Times New Roman" w:cs="Times New Roman"/>
          <w:sz w:val="28"/>
          <w:szCs w:val="28"/>
        </w:rPr>
        <w:lastRenderedPageBreak/>
        <w:t>его в эксплуатацию (приобретения), без использования на эти цели средств местного бюджета;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D7">
        <w:rPr>
          <w:rFonts w:ascii="Times New Roman" w:hAnsi="Times New Roman" w:cs="Times New Roman"/>
          <w:sz w:val="28"/>
          <w:szCs w:val="28"/>
        </w:rPr>
        <w:t xml:space="preserve"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</w:t>
      </w:r>
      <w:r w:rsidR="0022253A" w:rsidRPr="00AC59D7">
        <w:rPr>
          <w:rFonts w:ascii="Times New Roman" w:hAnsi="Times New Roman" w:cs="Times New Roman"/>
          <w:sz w:val="28"/>
          <w:szCs w:val="28"/>
        </w:rPr>
        <w:t>п</w:t>
      </w:r>
      <w:r w:rsidRPr="00AC59D7">
        <w:rPr>
          <w:rFonts w:ascii="Times New Roman" w:hAnsi="Times New Roman" w:cs="Times New Roman"/>
          <w:sz w:val="28"/>
          <w:szCs w:val="28"/>
        </w:rPr>
        <w:t>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к) положения, устанавливающие право получателя средств бюджета </w:t>
      </w:r>
      <w:r w:rsidR="0022253A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>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D7">
        <w:rPr>
          <w:rFonts w:ascii="Times New Roman" w:hAnsi="Times New Roman" w:cs="Times New Roman"/>
          <w:sz w:val="28"/>
          <w:szCs w:val="28"/>
        </w:rPr>
        <w:t>л) порядок возврата организацией средств в объеме остатка не использованной на начало очередного финансового года перечисленной</w:t>
      </w:r>
      <w:r w:rsidR="00121EE6" w:rsidRPr="00AC59D7">
        <w:rPr>
          <w:rFonts w:ascii="Times New Roman" w:hAnsi="Times New Roman" w:cs="Times New Roman"/>
          <w:sz w:val="28"/>
          <w:szCs w:val="28"/>
        </w:rPr>
        <w:t xml:space="preserve"> </w:t>
      </w:r>
      <w:r w:rsidRPr="00AC59D7">
        <w:rPr>
          <w:rFonts w:ascii="Times New Roman" w:hAnsi="Times New Roman" w:cs="Times New Roman"/>
          <w:sz w:val="28"/>
          <w:szCs w:val="28"/>
        </w:rPr>
        <w:t>ей в 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настоящих Правил;</w:t>
      </w:r>
      <w:proofErr w:type="gramEnd"/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>о) порядок и сроки представления организацией отчетности об использовании субсидии;</w:t>
      </w:r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п)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</w:t>
      </w:r>
      <w:r w:rsidR="00455B2A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17. В случае предоставления субсидии в объекты муниципального бюджетного учреждения, осуществляющего в соответствии с Бюджетным </w:t>
      </w:r>
      <w:r w:rsidRPr="00AC59D7">
        <w:rPr>
          <w:rFonts w:ascii="Times New Roman" w:hAnsi="Times New Roman" w:cs="Times New Roman"/>
          <w:sz w:val="28"/>
          <w:szCs w:val="28"/>
        </w:rPr>
        <w:lastRenderedPageBreak/>
        <w:t xml:space="preserve">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 w:rsidR="00352AC6" w:rsidRPr="00AC59D7">
        <w:rPr>
          <w:rFonts w:ascii="Times New Roman" w:hAnsi="Times New Roman" w:cs="Times New Roman"/>
          <w:sz w:val="28"/>
          <w:szCs w:val="28"/>
        </w:rPr>
        <w:t>финансовым отделом администрации Гордеевского 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</w:t>
      </w:r>
      <w:r w:rsidR="00787E51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6BE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AC59D7">
        <w:rPr>
          <w:rFonts w:ascii="Times New Roman" w:hAnsi="Times New Roman" w:cs="Times New Roman"/>
          <w:sz w:val="28"/>
          <w:szCs w:val="28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5D46BE" w:rsidRPr="00AC59D7" w:rsidRDefault="005D46BE" w:rsidP="00AC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В указанное решение может быть включено несколько объектов. </w:t>
      </w:r>
    </w:p>
    <w:p w:rsidR="00D64F1F" w:rsidRPr="00AC59D7" w:rsidRDefault="005D46BE" w:rsidP="005F33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9D7">
        <w:rPr>
          <w:rFonts w:ascii="Times New Roman" w:hAnsi="Times New Roman" w:cs="Times New Roman"/>
          <w:sz w:val="28"/>
          <w:szCs w:val="28"/>
        </w:rPr>
        <w:t xml:space="preserve">23.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</w:t>
      </w:r>
      <w:r w:rsidR="00787E51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. На согласование в Администрацию </w:t>
      </w:r>
      <w:r w:rsidR="00512CA2" w:rsidRPr="00AC59D7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="001B60F7" w:rsidRPr="00AC59D7">
        <w:rPr>
          <w:rFonts w:ascii="Times New Roman" w:hAnsi="Times New Roman" w:cs="Times New Roman"/>
          <w:sz w:val="28"/>
          <w:szCs w:val="28"/>
        </w:rPr>
        <w:t>района</w:t>
      </w:r>
      <w:r w:rsidRPr="00AC59D7">
        <w:rPr>
          <w:rFonts w:ascii="Times New Roman" w:hAnsi="Times New Roman" w:cs="Times New Roman"/>
          <w:sz w:val="28"/>
          <w:szCs w:val="28"/>
        </w:rPr>
        <w:t xml:space="preserve"> указанное решение представляется вместе с пояснительной запиской, содержащей обоснование такого решения.</w:t>
      </w:r>
    </w:p>
    <w:sectPr w:rsidR="00D64F1F" w:rsidRPr="00AC59D7" w:rsidSect="007D51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BE"/>
    <w:rsid w:val="00003743"/>
    <w:rsid w:val="00024C9C"/>
    <w:rsid w:val="000253E6"/>
    <w:rsid w:val="00050405"/>
    <w:rsid w:val="000642E8"/>
    <w:rsid w:val="00076847"/>
    <w:rsid w:val="00091330"/>
    <w:rsid w:val="00095286"/>
    <w:rsid w:val="00096F55"/>
    <w:rsid w:val="000D6F20"/>
    <w:rsid w:val="00100201"/>
    <w:rsid w:val="001047A2"/>
    <w:rsid w:val="00121EE6"/>
    <w:rsid w:val="00124FC3"/>
    <w:rsid w:val="00152E2F"/>
    <w:rsid w:val="001B2D95"/>
    <w:rsid w:val="001B60F7"/>
    <w:rsid w:val="001E07A6"/>
    <w:rsid w:val="001F4D45"/>
    <w:rsid w:val="002063B1"/>
    <w:rsid w:val="0022253A"/>
    <w:rsid w:val="00231EAF"/>
    <w:rsid w:val="00285D6B"/>
    <w:rsid w:val="003333AA"/>
    <w:rsid w:val="00341CBD"/>
    <w:rsid w:val="003430AB"/>
    <w:rsid w:val="00351E0A"/>
    <w:rsid w:val="00352AC6"/>
    <w:rsid w:val="0036090F"/>
    <w:rsid w:val="00391F92"/>
    <w:rsid w:val="00393FF9"/>
    <w:rsid w:val="003C1484"/>
    <w:rsid w:val="003D0D63"/>
    <w:rsid w:val="003F782C"/>
    <w:rsid w:val="00403A61"/>
    <w:rsid w:val="004116CC"/>
    <w:rsid w:val="004401D6"/>
    <w:rsid w:val="004454A6"/>
    <w:rsid w:val="00455B2A"/>
    <w:rsid w:val="00481D33"/>
    <w:rsid w:val="00484E0A"/>
    <w:rsid w:val="00485908"/>
    <w:rsid w:val="004C0C31"/>
    <w:rsid w:val="004C4D07"/>
    <w:rsid w:val="004D6C76"/>
    <w:rsid w:val="004E0307"/>
    <w:rsid w:val="00512CA2"/>
    <w:rsid w:val="00530513"/>
    <w:rsid w:val="00531049"/>
    <w:rsid w:val="00533A60"/>
    <w:rsid w:val="00536FF0"/>
    <w:rsid w:val="005827F5"/>
    <w:rsid w:val="00591C57"/>
    <w:rsid w:val="00592C78"/>
    <w:rsid w:val="005D018F"/>
    <w:rsid w:val="005D46BE"/>
    <w:rsid w:val="005F33E1"/>
    <w:rsid w:val="0061339A"/>
    <w:rsid w:val="00626819"/>
    <w:rsid w:val="006365AD"/>
    <w:rsid w:val="006421CB"/>
    <w:rsid w:val="00667753"/>
    <w:rsid w:val="006824E5"/>
    <w:rsid w:val="006C4B11"/>
    <w:rsid w:val="007040C6"/>
    <w:rsid w:val="00704FA2"/>
    <w:rsid w:val="00716259"/>
    <w:rsid w:val="00721A42"/>
    <w:rsid w:val="00722015"/>
    <w:rsid w:val="0077209D"/>
    <w:rsid w:val="00787A86"/>
    <w:rsid w:val="00787E51"/>
    <w:rsid w:val="007B3CDA"/>
    <w:rsid w:val="007B6FC7"/>
    <w:rsid w:val="007D2097"/>
    <w:rsid w:val="007D36B3"/>
    <w:rsid w:val="007D51F1"/>
    <w:rsid w:val="007F0A67"/>
    <w:rsid w:val="00803A60"/>
    <w:rsid w:val="008167AA"/>
    <w:rsid w:val="008532FA"/>
    <w:rsid w:val="008B47FE"/>
    <w:rsid w:val="008E07F3"/>
    <w:rsid w:val="008F258F"/>
    <w:rsid w:val="008F7082"/>
    <w:rsid w:val="008F71D6"/>
    <w:rsid w:val="00927CB6"/>
    <w:rsid w:val="009620C1"/>
    <w:rsid w:val="009672DD"/>
    <w:rsid w:val="009870B8"/>
    <w:rsid w:val="009A1316"/>
    <w:rsid w:val="009A29BC"/>
    <w:rsid w:val="009E3274"/>
    <w:rsid w:val="00A10882"/>
    <w:rsid w:val="00A27A81"/>
    <w:rsid w:val="00A27A87"/>
    <w:rsid w:val="00A55168"/>
    <w:rsid w:val="00A556E7"/>
    <w:rsid w:val="00A71DE0"/>
    <w:rsid w:val="00A821D1"/>
    <w:rsid w:val="00A8556D"/>
    <w:rsid w:val="00A92E20"/>
    <w:rsid w:val="00A9689C"/>
    <w:rsid w:val="00AC59D7"/>
    <w:rsid w:val="00AE0E5E"/>
    <w:rsid w:val="00AE1582"/>
    <w:rsid w:val="00AE2804"/>
    <w:rsid w:val="00B11FE6"/>
    <w:rsid w:val="00B41B31"/>
    <w:rsid w:val="00B458DA"/>
    <w:rsid w:val="00B5548F"/>
    <w:rsid w:val="00B714EA"/>
    <w:rsid w:val="00B71F35"/>
    <w:rsid w:val="00B73667"/>
    <w:rsid w:val="00B87598"/>
    <w:rsid w:val="00BA630D"/>
    <w:rsid w:val="00BB4375"/>
    <w:rsid w:val="00BF1D63"/>
    <w:rsid w:val="00BF3864"/>
    <w:rsid w:val="00C06AB5"/>
    <w:rsid w:val="00C108E2"/>
    <w:rsid w:val="00C31AB8"/>
    <w:rsid w:val="00C371EE"/>
    <w:rsid w:val="00C83011"/>
    <w:rsid w:val="00C87C62"/>
    <w:rsid w:val="00CA20FD"/>
    <w:rsid w:val="00CC70B5"/>
    <w:rsid w:val="00CC77C8"/>
    <w:rsid w:val="00CD08B9"/>
    <w:rsid w:val="00D16DDE"/>
    <w:rsid w:val="00D409C7"/>
    <w:rsid w:val="00D43725"/>
    <w:rsid w:val="00D621AA"/>
    <w:rsid w:val="00D64F1F"/>
    <w:rsid w:val="00D92083"/>
    <w:rsid w:val="00D92BA6"/>
    <w:rsid w:val="00DF5C77"/>
    <w:rsid w:val="00E06476"/>
    <w:rsid w:val="00E426DD"/>
    <w:rsid w:val="00E45B4A"/>
    <w:rsid w:val="00E62201"/>
    <w:rsid w:val="00E77BBE"/>
    <w:rsid w:val="00E8220F"/>
    <w:rsid w:val="00EC7A8B"/>
    <w:rsid w:val="00ED4BC8"/>
    <w:rsid w:val="00EF5CE2"/>
    <w:rsid w:val="00EF7280"/>
    <w:rsid w:val="00F109B9"/>
    <w:rsid w:val="00F20C03"/>
    <w:rsid w:val="00F2303C"/>
    <w:rsid w:val="00F47E35"/>
    <w:rsid w:val="00F701C7"/>
    <w:rsid w:val="00F91B2E"/>
    <w:rsid w:val="00FA5854"/>
    <w:rsid w:val="00FC2034"/>
    <w:rsid w:val="00FC42C4"/>
    <w:rsid w:val="00FE2735"/>
    <w:rsid w:val="00FE3217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2021-01-21T07:49:00Z</cp:lastPrinted>
  <dcterms:created xsi:type="dcterms:W3CDTF">2021-01-21T07:47:00Z</dcterms:created>
  <dcterms:modified xsi:type="dcterms:W3CDTF">2021-01-21T07:52:00Z</dcterms:modified>
</cp:coreProperties>
</file>