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56E" w:rsidRPr="0052556E" w:rsidRDefault="0052556E" w:rsidP="0052556E">
      <w:pPr>
        <w:spacing w:before="100" w:beforeAutospacing="1"/>
        <w:jc w:val="center"/>
        <w:rPr>
          <w:rFonts w:ascii="Times New Roman" w:eastAsia="Times New Roman" w:hAnsi="Times New Roman"/>
          <w:lang w:eastAsia="ru-RU"/>
        </w:rPr>
      </w:pPr>
      <w:r w:rsidRPr="0052556E">
        <w:rPr>
          <w:rFonts w:ascii="Times New Roman" w:eastAsia="Times New Roman" w:hAnsi="Times New Roman"/>
          <w:b/>
          <w:bCs/>
          <w:u w:val="single"/>
          <w:lang w:eastAsia="ru-RU"/>
        </w:rPr>
        <w:t>ВНИМАНИЮ РАБОТОДАТЕЛЕЙ!</w:t>
      </w:r>
    </w:p>
    <w:p w:rsidR="0052556E" w:rsidRPr="0052556E" w:rsidRDefault="0052556E" w:rsidP="0052556E">
      <w:pPr>
        <w:spacing w:before="100" w:beforeAutospacing="1"/>
        <w:jc w:val="center"/>
        <w:rPr>
          <w:rFonts w:ascii="Times New Roman" w:eastAsia="Times New Roman" w:hAnsi="Times New Roman"/>
          <w:lang w:eastAsia="ru-RU"/>
        </w:rPr>
      </w:pPr>
      <w:r w:rsidRPr="0052556E">
        <w:rPr>
          <w:rFonts w:ascii="Times New Roman" w:eastAsia="Times New Roman" w:hAnsi="Times New Roman"/>
          <w:b/>
          <w:bCs/>
          <w:lang w:eastAsia="ru-RU"/>
        </w:rPr>
        <w:t xml:space="preserve">Управление государственной службы по труду </w:t>
      </w:r>
    </w:p>
    <w:p w:rsidR="0052556E" w:rsidRPr="0052556E" w:rsidRDefault="0052556E" w:rsidP="0052556E">
      <w:pPr>
        <w:spacing w:before="100" w:beforeAutospacing="1"/>
        <w:jc w:val="center"/>
        <w:rPr>
          <w:rFonts w:ascii="Times New Roman" w:eastAsia="Times New Roman" w:hAnsi="Times New Roman"/>
          <w:lang w:eastAsia="ru-RU"/>
        </w:rPr>
      </w:pPr>
      <w:r w:rsidRPr="0052556E">
        <w:rPr>
          <w:rFonts w:ascii="Times New Roman" w:eastAsia="Times New Roman" w:hAnsi="Times New Roman"/>
          <w:b/>
          <w:bCs/>
          <w:lang w:eastAsia="ru-RU"/>
        </w:rPr>
        <w:t xml:space="preserve">и занятости населения Брянской области </w:t>
      </w:r>
    </w:p>
    <w:p w:rsidR="0052556E" w:rsidRPr="0052556E" w:rsidRDefault="0052556E" w:rsidP="0052556E">
      <w:pPr>
        <w:spacing w:before="100" w:beforeAutospacing="1"/>
        <w:jc w:val="center"/>
        <w:rPr>
          <w:rFonts w:ascii="Times New Roman" w:eastAsia="Times New Roman" w:hAnsi="Times New Roman"/>
          <w:lang w:eastAsia="ru-RU"/>
        </w:rPr>
      </w:pPr>
      <w:r w:rsidRPr="0052556E">
        <w:rPr>
          <w:rFonts w:ascii="Times New Roman" w:eastAsia="Times New Roman" w:hAnsi="Times New Roman"/>
          <w:b/>
          <w:bCs/>
          <w:lang w:eastAsia="ru-RU"/>
        </w:rPr>
        <w:t>напоминает Вам о возможности подачи уточненной декларации соответствия условий труда государственным нормативным требованиям охраны труда </w:t>
      </w:r>
    </w:p>
    <w:p w:rsidR="0052556E" w:rsidRPr="0052556E" w:rsidRDefault="0052556E" w:rsidP="0052556E">
      <w:pPr>
        <w:spacing w:before="100" w:beforeAutospacing="1"/>
        <w:jc w:val="both"/>
        <w:rPr>
          <w:rFonts w:ascii="Times New Roman" w:eastAsia="Times New Roman" w:hAnsi="Times New Roman"/>
          <w:lang w:eastAsia="ru-RU"/>
        </w:rPr>
      </w:pPr>
      <w:r w:rsidRPr="0052556E">
        <w:rPr>
          <w:rFonts w:ascii="Times New Roman" w:eastAsia="Times New Roman" w:hAnsi="Times New Roman"/>
          <w:lang w:eastAsia="ru-RU"/>
        </w:rPr>
        <w:t>            В соответствии с Федеральным законом от 28.12.2013 № 426-ФЗ «О специальной оценке условий труда» (в редакции Федерального закона от 01.05.2016 № 136-ФЗ)  с 1 мая 2016 года появилась возможность задекларировать на соответствие условий труда государственным нормативным требованиям охраны труда рабочие места, на которых условия труда признаны оптимальными или допустимыми по результатам специальной оценки условий труда (с проведением исследований (измерений)), проведенной  в период с 1 января 2014 года  по настоящее время.</w:t>
      </w:r>
    </w:p>
    <w:p w:rsidR="0052556E" w:rsidRPr="0052556E" w:rsidRDefault="0052556E" w:rsidP="0052556E">
      <w:pPr>
        <w:spacing w:before="100" w:beforeAutospacing="1"/>
        <w:jc w:val="both"/>
        <w:rPr>
          <w:rFonts w:ascii="Times New Roman" w:eastAsia="Times New Roman" w:hAnsi="Times New Roman"/>
          <w:lang w:eastAsia="ru-RU"/>
        </w:rPr>
      </w:pPr>
      <w:r w:rsidRPr="0052556E">
        <w:rPr>
          <w:rFonts w:ascii="Times New Roman" w:eastAsia="Times New Roman" w:hAnsi="Times New Roman"/>
          <w:lang w:eastAsia="ru-RU"/>
        </w:rPr>
        <w:t xml:space="preserve">            </w:t>
      </w:r>
      <w:r w:rsidRPr="0052556E">
        <w:rPr>
          <w:rFonts w:ascii="Times New Roman" w:eastAsia="Times New Roman" w:hAnsi="Times New Roman"/>
          <w:b/>
          <w:bCs/>
          <w:u w:val="single"/>
          <w:lang w:eastAsia="ru-RU"/>
        </w:rPr>
        <w:t>Преимущество декларирования</w:t>
      </w:r>
      <w:r w:rsidRPr="0052556E">
        <w:rPr>
          <w:rFonts w:ascii="Times New Roman" w:eastAsia="Times New Roman" w:hAnsi="Times New Roman"/>
          <w:lang w:eastAsia="ru-RU"/>
        </w:rPr>
        <w:t xml:space="preserve"> состоит в том, что </w:t>
      </w:r>
      <w:r w:rsidRPr="0052556E">
        <w:rPr>
          <w:rFonts w:ascii="Times New Roman" w:eastAsia="Times New Roman" w:hAnsi="Times New Roman"/>
          <w:b/>
          <w:bCs/>
          <w:lang w:eastAsia="ru-RU"/>
        </w:rPr>
        <w:t>декларация действительна в течение 5 лет</w:t>
      </w:r>
      <w:r w:rsidRPr="0052556E">
        <w:rPr>
          <w:rFonts w:ascii="Times New Roman" w:eastAsia="Times New Roman" w:hAnsi="Times New Roman"/>
          <w:lang w:eastAsia="ru-RU"/>
        </w:rPr>
        <w:t xml:space="preserve">, указанный срок исчисляется со дня утверждения отчета о проведении специальной оценки условий труда.  </w:t>
      </w:r>
    </w:p>
    <w:p w:rsidR="0052556E" w:rsidRPr="0052556E" w:rsidRDefault="0052556E" w:rsidP="0052556E">
      <w:pPr>
        <w:spacing w:before="100" w:beforeAutospacing="1"/>
        <w:ind w:firstLine="708"/>
        <w:jc w:val="both"/>
        <w:rPr>
          <w:rFonts w:ascii="Times New Roman" w:eastAsia="Times New Roman" w:hAnsi="Times New Roman"/>
          <w:lang w:eastAsia="ru-RU"/>
        </w:rPr>
      </w:pPr>
      <w:r w:rsidRPr="0052556E">
        <w:rPr>
          <w:rFonts w:ascii="Times New Roman" w:eastAsia="Times New Roman" w:hAnsi="Times New Roman"/>
          <w:lang w:eastAsia="ru-RU"/>
        </w:rPr>
        <w:t xml:space="preserve">По истечении срока действия декларации и в случае отсутствия в период ее действия несчастных случаев на производстве, профессиональных заболеваний, нарушений требований трудового законодательства, в отношении которых проводились проверки органами федерального государственного надзора, </w:t>
      </w:r>
      <w:r w:rsidRPr="0052556E">
        <w:rPr>
          <w:rFonts w:ascii="Times New Roman" w:eastAsia="Times New Roman" w:hAnsi="Times New Roman"/>
          <w:b/>
          <w:bCs/>
          <w:lang w:eastAsia="ru-RU"/>
        </w:rPr>
        <w:t>срок действия данной декларации считается продленным на следующие 5 лет</w:t>
      </w:r>
      <w:r w:rsidRPr="0052556E">
        <w:rPr>
          <w:rFonts w:ascii="Times New Roman" w:eastAsia="Times New Roman" w:hAnsi="Times New Roman"/>
          <w:lang w:eastAsia="ru-RU"/>
        </w:rPr>
        <w:t xml:space="preserve">, что освободит Вас в дальнейшем от проведения плановой оценки условий труда в отношении задекларированных рабочих мест. </w:t>
      </w:r>
    </w:p>
    <w:p w:rsidR="0052556E" w:rsidRPr="0052556E" w:rsidRDefault="0052556E" w:rsidP="0052556E">
      <w:pPr>
        <w:spacing w:before="100" w:beforeAutospacing="1"/>
        <w:jc w:val="both"/>
        <w:rPr>
          <w:rFonts w:ascii="Times New Roman" w:eastAsia="Times New Roman" w:hAnsi="Times New Roman"/>
          <w:lang w:eastAsia="ru-RU"/>
        </w:rPr>
      </w:pPr>
      <w:r w:rsidRPr="0052556E">
        <w:rPr>
          <w:rFonts w:ascii="Times New Roman" w:eastAsia="Times New Roman" w:hAnsi="Times New Roman"/>
          <w:lang w:eastAsia="ru-RU"/>
        </w:rPr>
        <w:t xml:space="preserve">            Для проведения декларирования </w:t>
      </w:r>
      <w:r w:rsidRPr="0052556E">
        <w:rPr>
          <w:rFonts w:ascii="Times New Roman" w:eastAsia="Times New Roman" w:hAnsi="Times New Roman"/>
          <w:b/>
          <w:bCs/>
          <w:u w:val="single"/>
          <w:lang w:eastAsia="ru-RU"/>
        </w:rPr>
        <w:t>Вам необходимо</w:t>
      </w:r>
      <w:r w:rsidRPr="0052556E">
        <w:rPr>
          <w:rFonts w:ascii="Times New Roman" w:eastAsia="Times New Roman" w:hAnsi="Times New Roman"/>
          <w:lang w:eastAsia="ru-RU"/>
        </w:rPr>
        <w:t xml:space="preserve"> в соответствии с требованиями приказа Минтруда России от 07.02.2014 № 80н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w:t>
      </w:r>
      <w:r w:rsidRPr="0052556E">
        <w:rPr>
          <w:rFonts w:ascii="Times New Roman" w:eastAsia="Times New Roman" w:hAnsi="Times New Roman"/>
          <w:b/>
          <w:bCs/>
          <w:lang w:eastAsia="ru-RU"/>
        </w:rPr>
        <w:t xml:space="preserve">заполнить форму декларации </w:t>
      </w:r>
      <w:r w:rsidRPr="0052556E">
        <w:rPr>
          <w:rFonts w:ascii="Times New Roman" w:eastAsia="Times New Roman" w:hAnsi="Times New Roman"/>
          <w:lang w:eastAsia="ru-RU"/>
        </w:rPr>
        <w:t>(</w:t>
      </w:r>
      <w:hyperlink r:id="rId4" w:history="1">
        <w:r w:rsidRPr="0052556E">
          <w:rPr>
            <w:rFonts w:ascii="Times New Roman" w:eastAsia="Times New Roman" w:hAnsi="Times New Roman"/>
            <w:i/>
            <w:iCs/>
            <w:color w:val="0000FF"/>
            <w:u w:val="single"/>
            <w:lang w:eastAsia="ru-RU"/>
          </w:rPr>
          <w:t>скачать здесь</w:t>
        </w:r>
      </w:hyperlink>
      <w:r w:rsidRPr="0052556E">
        <w:rPr>
          <w:rFonts w:ascii="Times New Roman" w:eastAsia="Times New Roman" w:hAnsi="Times New Roman"/>
          <w:lang w:eastAsia="ru-RU"/>
        </w:rPr>
        <w:t xml:space="preserve">) </w:t>
      </w:r>
      <w:r w:rsidRPr="0052556E">
        <w:rPr>
          <w:rFonts w:ascii="Times New Roman" w:eastAsia="Times New Roman" w:hAnsi="Times New Roman"/>
          <w:b/>
          <w:bCs/>
          <w:lang w:eastAsia="ru-RU"/>
        </w:rPr>
        <w:t>на основе данных сводной ведомости результатов проведения специальной оценки условий труда</w:t>
      </w:r>
      <w:r w:rsidRPr="0052556E">
        <w:rPr>
          <w:rFonts w:ascii="Times New Roman" w:eastAsia="Times New Roman" w:hAnsi="Times New Roman"/>
          <w:lang w:eastAsia="ru-RU"/>
        </w:rPr>
        <w:t xml:space="preserve"> (таблица 2 Отчета о проведении специальной оценки условий труда) </w:t>
      </w:r>
      <w:r w:rsidRPr="0052556E">
        <w:rPr>
          <w:rFonts w:ascii="Times New Roman" w:eastAsia="Times New Roman" w:hAnsi="Times New Roman"/>
          <w:b/>
          <w:bCs/>
          <w:lang w:eastAsia="ru-RU"/>
        </w:rPr>
        <w:t xml:space="preserve">и направить </w:t>
      </w:r>
      <w:r w:rsidRPr="0052556E">
        <w:rPr>
          <w:rFonts w:ascii="Times New Roman" w:eastAsia="Times New Roman" w:hAnsi="Times New Roman"/>
          <w:b/>
          <w:bCs/>
          <w:u w:val="single"/>
          <w:lang w:eastAsia="ru-RU"/>
        </w:rPr>
        <w:t>2 экземпляра</w:t>
      </w:r>
      <w:r w:rsidRPr="0052556E">
        <w:rPr>
          <w:rFonts w:ascii="Times New Roman" w:eastAsia="Times New Roman" w:hAnsi="Times New Roman"/>
          <w:b/>
          <w:bCs/>
          <w:lang w:eastAsia="ru-RU"/>
        </w:rPr>
        <w:t xml:space="preserve"> подписанного и заверенного печатью документа </w:t>
      </w:r>
      <w:r w:rsidRPr="0052556E">
        <w:rPr>
          <w:rFonts w:ascii="Times New Roman" w:eastAsia="Times New Roman" w:hAnsi="Times New Roman"/>
          <w:b/>
          <w:bCs/>
          <w:u w:val="single"/>
          <w:lang w:eastAsia="ru-RU"/>
        </w:rPr>
        <w:t>(уточненной декларации</w:t>
      </w:r>
      <w:r w:rsidRPr="0052556E">
        <w:rPr>
          <w:rFonts w:ascii="Times New Roman" w:eastAsia="Times New Roman" w:hAnsi="Times New Roman"/>
          <w:b/>
          <w:bCs/>
          <w:lang w:eastAsia="ru-RU"/>
        </w:rPr>
        <w:t xml:space="preserve">) с приложением </w:t>
      </w:r>
      <w:r w:rsidRPr="0052556E">
        <w:rPr>
          <w:rFonts w:ascii="Times New Roman" w:eastAsia="Times New Roman" w:hAnsi="Times New Roman"/>
          <w:b/>
          <w:bCs/>
          <w:u w:val="single"/>
          <w:lang w:eastAsia="ru-RU"/>
        </w:rPr>
        <w:t>копии заключения эксперта</w:t>
      </w:r>
      <w:r w:rsidRPr="0052556E">
        <w:rPr>
          <w:rFonts w:ascii="Times New Roman" w:eastAsia="Times New Roman" w:hAnsi="Times New Roman"/>
          <w:b/>
          <w:bCs/>
          <w:lang w:eastAsia="ru-RU"/>
        </w:rPr>
        <w:t xml:space="preserve"> по результатам специальной оценки условий труда</w:t>
      </w:r>
      <w:r w:rsidRPr="0052556E">
        <w:rPr>
          <w:rFonts w:ascii="Times New Roman" w:eastAsia="Times New Roman" w:hAnsi="Times New Roman"/>
          <w:lang w:eastAsia="ru-RU"/>
        </w:rPr>
        <w:t xml:space="preserve"> (в 1 экземпляре) почтовым отправлением  или представить нарочно </w:t>
      </w:r>
      <w:r w:rsidRPr="0052556E">
        <w:rPr>
          <w:rFonts w:ascii="Times New Roman" w:eastAsia="Times New Roman" w:hAnsi="Times New Roman"/>
          <w:b/>
          <w:bCs/>
          <w:lang w:eastAsia="ru-RU"/>
        </w:rPr>
        <w:t>в  Государственную инспекцию труда в Брянской области</w:t>
      </w:r>
      <w:r w:rsidRPr="0052556E">
        <w:rPr>
          <w:rFonts w:ascii="Times New Roman" w:eastAsia="Times New Roman" w:hAnsi="Times New Roman"/>
          <w:lang w:eastAsia="ru-RU"/>
        </w:rPr>
        <w:t xml:space="preserve"> (почтовый адрес: 241050, </w:t>
      </w:r>
      <w:proofErr w:type="spellStart"/>
      <w:r w:rsidRPr="0052556E">
        <w:rPr>
          <w:rFonts w:ascii="Times New Roman" w:eastAsia="Times New Roman" w:hAnsi="Times New Roman"/>
          <w:lang w:eastAsia="ru-RU"/>
        </w:rPr>
        <w:t>г.Брянск</w:t>
      </w:r>
      <w:proofErr w:type="spellEnd"/>
      <w:r w:rsidRPr="0052556E">
        <w:rPr>
          <w:rFonts w:ascii="Times New Roman" w:eastAsia="Times New Roman" w:hAnsi="Times New Roman"/>
          <w:lang w:eastAsia="ru-RU"/>
        </w:rPr>
        <w:t>,  ул. Красноармейская, д. 60, второй этаж)  для регистрации в установленном порядке. Второй экземпляр зарегистрированной деклараци</w:t>
      </w:r>
      <w:bookmarkStart w:id="0" w:name="_GoBack"/>
      <w:bookmarkEnd w:id="0"/>
      <w:r w:rsidRPr="0052556E">
        <w:rPr>
          <w:rFonts w:ascii="Times New Roman" w:eastAsia="Times New Roman" w:hAnsi="Times New Roman"/>
          <w:lang w:eastAsia="ru-RU"/>
        </w:rPr>
        <w:t xml:space="preserve">и Вы сможете получить лично (через представителя) или по почте, предварительно согласовав с работниками государственной инспекции труда способ получения (отправки) документа. </w:t>
      </w:r>
    </w:p>
    <w:p w:rsidR="0052556E" w:rsidRPr="0052556E" w:rsidRDefault="0052556E" w:rsidP="0052556E">
      <w:pPr>
        <w:spacing w:before="100" w:beforeAutospacing="1"/>
        <w:jc w:val="both"/>
        <w:rPr>
          <w:rFonts w:ascii="Times New Roman" w:eastAsia="Times New Roman" w:hAnsi="Times New Roman"/>
          <w:lang w:eastAsia="ru-RU"/>
        </w:rPr>
      </w:pPr>
      <w:r w:rsidRPr="0052556E">
        <w:rPr>
          <w:rFonts w:ascii="Times New Roman" w:eastAsia="Times New Roman" w:hAnsi="Times New Roman"/>
          <w:lang w:eastAsia="ru-RU"/>
        </w:rPr>
        <w:t>Контактные телефоны Государственной инспекции труда в Брянской области: (4832) 72-17-35 (приемная), (4832) 74-94-13.</w:t>
      </w:r>
    </w:p>
    <w:p w:rsidR="0052556E" w:rsidRDefault="0052556E" w:rsidP="0052556E">
      <w:pPr>
        <w:spacing w:before="100" w:beforeAutospacing="1"/>
        <w:jc w:val="both"/>
        <w:rPr>
          <w:rFonts w:ascii="Times New Roman" w:eastAsia="Times New Roman" w:hAnsi="Times New Roman"/>
          <w:lang w:eastAsia="ru-RU"/>
        </w:rPr>
      </w:pPr>
      <w:r w:rsidRPr="0052556E">
        <w:rPr>
          <w:rFonts w:ascii="Times New Roman" w:eastAsia="Times New Roman" w:hAnsi="Times New Roman"/>
          <w:lang w:eastAsia="ru-RU"/>
        </w:rPr>
        <w:t xml:space="preserve">Телефоны для консультирования: </w:t>
      </w:r>
    </w:p>
    <w:p w:rsidR="0052556E" w:rsidRPr="0052556E" w:rsidRDefault="0052556E" w:rsidP="0052556E">
      <w:pPr>
        <w:spacing w:before="100" w:beforeAutospacing="1"/>
        <w:jc w:val="both"/>
        <w:rPr>
          <w:rFonts w:ascii="Times New Roman" w:eastAsia="Times New Roman" w:hAnsi="Times New Roman"/>
          <w:lang w:eastAsia="ru-RU"/>
        </w:rPr>
      </w:pPr>
      <w:r>
        <w:rPr>
          <w:rFonts w:ascii="Times New Roman" w:eastAsia="Times New Roman" w:hAnsi="Times New Roman"/>
          <w:lang w:eastAsia="ru-RU"/>
        </w:rPr>
        <w:t>Инспектор по охране труда Администрации Гордеевского района: 8 (48340) 2-14-35</w:t>
      </w:r>
    </w:p>
    <w:p w:rsidR="0052556E" w:rsidRPr="0052556E" w:rsidRDefault="0052556E" w:rsidP="0052556E">
      <w:pPr>
        <w:spacing w:before="100" w:beforeAutospacing="1"/>
        <w:jc w:val="both"/>
        <w:rPr>
          <w:rFonts w:ascii="Times New Roman" w:eastAsia="Times New Roman" w:hAnsi="Times New Roman"/>
          <w:lang w:eastAsia="ru-RU"/>
        </w:rPr>
      </w:pPr>
      <w:r w:rsidRPr="0052556E">
        <w:rPr>
          <w:rFonts w:ascii="Times New Roman" w:eastAsia="Times New Roman" w:hAnsi="Times New Roman"/>
          <w:lang w:eastAsia="ru-RU"/>
        </w:rPr>
        <w:t>Управление государственной службы по труду и занятости населения Брянской области: (4832) 64-61-38 – отдел охраны труда и социально-трудовых отношений.</w:t>
      </w:r>
    </w:p>
    <w:p w:rsidR="00A66DFA" w:rsidRDefault="00A66DFA"/>
    <w:sectPr w:rsidR="00A66DFA" w:rsidSect="0052556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74"/>
    <w:rsid w:val="00066874"/>
    <w:rsid w:val="00291A95"/>
    <w:rsid w:val="0052556E"/>
    <w:rsid w:val="00A66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74E68-C56B-4B41-A29F-B86E0CAA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A95"/>
    <w:rPr>
      <w:sz w:val="24"/>
      <w:szCs w:val="24"/>
    </w:rPr>
  </w:style>
  <w:style w:type="paragraph" w:styleId="1">
    <w:name w:val="heading 1"/>
    <w:basedOn w:val="a"/>
    <w:next w:val="a"/>
    <w:link w:val="10"/>
    <w:uiPriority w:val="9"/>
    <w:qFormat/>
    <w:rsid w:val="00291A9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91A9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91A9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91A95"/>
    <w:pPr>
      <w:keepNext/>
      <w:spacing w:before="240" w:after="60"/>
      <w:outlineLvl w:val="3"/>
    </w:pPr>
    <w:rPr>
      <w:b/>
      <w:bCs/>
      <w:sz w:val="28"/>
      <w:szCs w:val="28"/>
    </w:rPr>
  </w:style>
  <w:style w:type="paragraph" w:styleId="5">
    <w:name w:val="heading 5"/>
    <w:basedOn w:val="a"/>
    <w:next w:val="a"/>
    <w:link w:val="50"/>
    <w:uiPriority w:val="9"/>
    <w:semiHidden/>
    <w:unhideWhenUsed/>
    <w:qFormat/>
    <w:rsid w:val="00291A95"/>
    <w:pPr>
      <w:spacing w:before="240" w:after="60"/>
      <w:outlineLvl w:val="4"/>
    </w:pPr>
    <w:rPr>
      <w:b/>
      <w:bCs/>
      <w:i/>
      <w:iCs/>
      <w:sz w:val="26"/>
      <w:szCs w:val="26"/>
    </w:rPr>
  </w:style>
  <w:style w:type="paragraph" w:styleId="6">
    <w:name w:val="heading 6"/>
    <w:basedOn w:val="a"/>
    <w:next w:val="a"/>
    <w:link w:val="60"/>
    <w:uiPriority w:val="9"/>
    <w:semiHidden/>
    <w:unhideWhenUsed/>
    <w:qFormat/>
    <w:rsid w:val="00291A95"/>
    <w:pPr>
      <w:spacing w:before="240" w:after="60"/>
      <w:outlineLvl w:val="5"/>
    </w:pPr>
    <w:rPr>
      <w:b/>
      <w:bCs/>
      <w:sz w:val="22"/>
      <w:szCs w:val="22"/>
    </w:rPr>
  </w:style>
  <w:style w:type="paragraph" w:styleId="7">
    <w:name w:val="heading 7"/>
    <w:basedOn w:val="a"/>
    <w:next w:val="a"/>
    <w:link w:val="70"/>
    <w:uiPriority w:val="9"/>
    <w:semiHidden/>
    <w:unhideWhenUsed/>
    <w:qFormat/>
    <w:rsid w:val="00291A95"/>
    <w:pPr>
      <w:spacing w:before="240" w:after="60"/>
      <w:outlineLvl w:val="6"/>
    </w:pPr>
  </w:style>
  <w:style w:type="paragraph" w:styleId="8">
    <w:name w:val="heading 8"/>
    <w:basedOn w:val="a"/>
    <w:next w:val="a"/>
    <w:link w:val="80"/>
    <w:uiPriority w:val="9"/>
    <w:semiHidden/>
    <w:unhideWhenUsed/>
    <w:qFormat/>
    <w:rsid w:val="00291A95"/>
    <w:pPr>
      <w:spacing w:before="240" w:after="60"/>
      <w:outlineLvl w:val="7"/>
    </w:pPr>
    <w:rPr>
      <w:i/>
      <w:iCs/>
    </w:rPr>
  </w:style>
  <w:style w:type="paragraph" w:styleId="9">
    <w:name w:val="heading 9"/>
    <w:basedOn w:val="a"/>
    <w:next w:val="a"/>
    <w:link w:val="90"/>
    <w:uiPriority w:val="9"/>
    <w:semiHidden/>
    <w:unhideWhenUsed/>
    <w:qFormat/>
    <w:rsid w:val="00291A9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1A9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91A9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91A9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91A95"/>
    <w:rPr>
      <w:b/>
      <w:bCs/>
      <w:sz w:val="28"/>
      <w:szCs w:val="28"/>
    </w:rPr>
  </w:style>
  <w:style w:type="character" w:customStyle="1" w:styleId="50">
    <w:name w:val="Заголовок 5 Знак"/>
    <w:basedOn w:val="a0"/>
    <w:link w:val="5"/>
    <w:uiPriority w:val="9"/>
    <w:semiHidden/>
    <w:rsid w:val="00291A95"/>
    <w:rPr>
      <w:b/>
      <w:bCs/>
      <w:i/>
      <w:iCs/>
      <w:sz w:val="26"/>
      <w:szCs w:val="26"/>
    </w:rPr>
  </w:style>
  <w:style w:type="character" w:customStyle="1" w:styleId="60">
    <w:name w:val="Заголовок 6 Знак"/>
    <w:basedOn w:val="a0"/>
    <w:link w:val="6"/>
    <w:uiPriority w:val="9"/>
    <w:semiHidden/>
    <w:rsid w:val="00291A95"/>
    <w:rPr>
      <w:b/>
      <w:bCs/>
    </w:rPr>
  </w:style>
  <w:style w:type="character" w:customStyle="1" w:styleId="70">
    <w:name w:val="Заголовок 7 Знак"/>
    <w:basedOn w:val="a0"/>
    <w:link w:val="7"/>
    <w:uiPriority w:val="9"/>
    <w:semiHidden/>
    <w:rsid w:val="00291A95"/>
    <w:rPr>
      <w:sz w:val="24"/>
      <w:szCs w:val="24"/>
    </w:rPr>
  </w:style>
  <w:style w:type="character" w:customStyle="1" w:styleId="80">
    <w:name w:val="Заголовок 8 Знак"/>
    <w:basedOn w:val="a0"/>
    <w:link w:val="8"/>
    <w:uiPriority w:val="9"/>
    <w:semiHidden/>
    <w:rsid w:val="00291A95"/>
    <w:rPr>
      <w:i/>
      <w:iCs/>
      <w:sz w:val="24"/>
      <w:szCs w:val="24"/>
    </w:rPr>
  </w:style>
  <w:style w:type="character" w:customStyle="1" w:styleId="90">
    <w:name w:val="Заголовок 9 Знак"/>
    <w:basedOn w:val="a0"/>
    <w:link w:val="9"/>
    <w:uiPriority w:val="9"/>
    <w:semiHidden/>
    <w:rsid w:val="00291A95"/>
    <w:rPr>
      <w:rFonts w:asciiTheme="majorHAnsi" w:eastAsiaTheme="majorEastAsia" w:hAnsiTheme="majorHAnsi"/>
    </w:rPr>
  </w:style>
  <w:style w:type="paragraph" w:styleId="a3">
    <w:name w:val="Title"/>
    <w:basedOn w:val="a"/>
    <w:next w:val="a"/>
    <w:link w:val="a4"/>
    <w:uiPriority w:val="10"/>
    <w:qFormat/>
    <w:rsid w:val="00291A9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91A95"/>
    <w:rPr>
      <w:rFonts w:asciiTheme="majorHAnsi" w:eastAsiaTheme="majorEastAsia" w:hAnsiTheme="majorHAnsi"/>
      <w:b/>
      <w:bCs/>
      <w:kern w:val="28"/>
      <w:sz w:val="32"/>
      <w:szCs w:val="32"/>
    </w:rPr>
  </w:style>
  <w:style w:type="paragraph" w:styleId="a5">
    <w:name w:val="Subtitle"/>
    <w:basedOn w:val="a"/>
    <w:next w:val="a"/>
    <w:link w:val="a6"/>
    <w:uiPriority w:val="11"/>
    <w:qFormat/>
    <w:rsid w:val="00291A9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91A95"/>
    <w:rPr>
      <w:rFonts w:asciiTheme="majorHAnsi" w:eastAsiaTheme="majorEastAsia" w:hAnsiTheme="majorHAnsi"/>
      <w:sz w:val="24"/>
      <w:szCs w:val="24"/>
    </w:rPr>
  </w:style>
  <w:style w:type="character" w:styleId="a7">
    <w:name w:val="Strong"/>
    <w:basedOn w:val="a0"/>
    <w:uiPriority w:val="22"/>
    <w:qFormat/>
    <w:rsid w:val="00291A95"/>
    <w:rPr>
      <w:b/>
      <w:bCs/>
    </w:rPr>
  </w:style>
  <w:style w:type="character" w:styleId="a8">
    <w:name w:val="Emphasis"/>
    <w:basedOn w:val="a0"/>
    <w:uiPriority w:val="20"/>
    <w:qFormat/>
    <w:rsid w:val="00291A95"/>
    <w:rPr>
      <w:rFonts w:asciiTheme="minorHAnsi" w:hAnsiTheme="minorHAnsi"/>
      <w:b/>
      <w:i/>
      <w:iCs/>
    </w:rPr>
  </w:style>
  <w:style w:type="paragraph" w:styleId="a9">
    <w:name w:val="No Spacing"/>
    <w:basedOn w:val="a"/>
    <w:uiPriority w:val="1"/>
    <w:qFormat/>
    <w:rsid w:val="00291A95"/>
    <w:rPr>
      <w:szCs w:val="32"/>
    </w:rPr>
  </w:style>
  <w:style w:type="paragraph" w:styleId="aa">
    <w:name w:val="List Paragraph"/>
    <w:basedOn w:val="a"/>
    <w:uiPriority w:val="34"/>
    <w:qFormat/>
    <w:rsid w:val="00291A95"/>
    <w:pPr>
      <w:ind w:left="720"/>
      <w:contextualSpacing/>
    </w:pPr>
  </w:style>
  <w:style w:type="paragraph" w:styleId="21">
    <w:name w:val="Quote"/>
    <w:basedOn w:val="a"/>
    <w:next w:val="a"/>
    <w:link w:val="22"/>
    <w:uiPriority w:val="29"/>
    <w:qFormat/>
    <w:rsid w:val="00291A95"/>
    <w:rPr>
      <w:i/>
    </w:rPr>
  </w:style>
  <w:style w:type="character" w:customStyle="1" w:styleId="22">
    <w:name w:val="Цитата 2 Знак"/>
    <w:basedOn w:val="a0"/>
    <w:link w:val="21"/>
    <w:uiPriority w:val="29"/>
    <w:rsid w:val="00291A95"/>
    <w:rPr>
      <w:i/>
      <w:sz w:val="24"/>
      <w:szCs w:val="24"/>
    </w:rPr>
  </w:style>
  <w:style w:type="paragraph" w:styleId="ab">
    <w:name w:val="Intense Quote"/>
    <w:basedOn w:val="a"/>
    <w:next w:val="a"/>
    <w:link w:val="ac"/>
    <w:uiPriority w:val="30"/>
    <w:qFormat/>
    <w:rsid w:val="00291A95"/>
    <w:pPr>
      <w:ind w:left="720" w:right="720"/>
    </w:pPr>
    <w:rPr>
      <w:b/>
      <w:i/>
      <w:szCs w:val="22"/>
    </w:rPr>
  </w:style>
  <w:style w:type="character" w:customStyle="1" w:styleId="ac">
    <w:name w:val="Выделенная цитата Знак"/>
    <w:basedOn w:val="a0"/>
    <w:link w:val="ab"/>
    <w:uiPriority w:val="30"/>
    <w:rsid w:val="00291A95"/>
    <w:rPr>
      <w:b/>
      <w:i/>
      <w:sz w:val="24"/>
    </w:rPr>
  </w:style>
  <w:style w:type="character" w:styleId="ad">
    <w:name w:val="Subtle Emphasis"/>
    <w:uiPriority w:val="19"/>
    <w:qFormat/>
    <w:rsid w:val="00291A95"/>
    <w:rPr>
      <w:i/>
      <w:color w:val="5A5A5A" w:themeColor="text1" w:themeTint="A5"/>
    </w:rPr>
  </w:style>
  <w:style w:type="character" w:styleId="ae">
    <w:name w:val="Intense Emphasis"/>
    <w:basedOn w:val="a0"/>
    <w:uiPriority w:val="21"/>
    <w:qFormat/>
    <w:rsid w:val="00291A95"/>
    <w:rPr>
      <w:b/>
      <w:i/>
      <w:sz w:val="24"/>
      <w:szCs w:val="24"/>
      <w:u w:val="single"/>
    </w:rPr>
  </w:style>
  <w:style w:type="character" w:styleId="af">
    <w:name w:val="Subtle Reference"/>
    <w:basedOn w:val="a0"/>
    <w:uiPriority w:val="31"/>
    <w:qFormat/>
    <w:rsid w:val="00291A95"/>
    <w:rPr>
      <w:sz w:val="24"/>
      <w:szCs w:val="24"/>
      <w:u w:val="single"/>
    </w:rPr>
  </w:style>
  <w:style w:type="character" w:styleId="af0">
    <w:name w:val="Intense Reference"/>
    <w:basedOn w:val="a0"/>
    <w:uiPriority w:val="32"/>
    <w:qFormat/>
    <w:rsid w:val="00291A95"/>
    <w:rPr>
      <w:b/>
      <w:sz w:val="24"/>
      <w:u w:val="single"/>
    </w:rPr>
  </w:style>
  <w:style w:type="character" w:styleId="af1">
    <w:name w:val="Book Title"/>
    <w:basedOn w:val="a0"/>
    <w:uiPriority w:val="33"/>
    <w:qFormat/>
    <w:rsid w:val="00291A9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91A95"/>
    <w:pPr>
      <w:outlineLvl w:val="9"/>
    </w:pPr>
  </w:style>
  <w:style w:type="character" w:styleId="af3">
    <w:name w:val="Hyperlink"/>
    <w:basedOn w:val="a0"/>
    <w:uiPriority w:val="99"/>
    <w:semiHidden/>
    <w:unhideWhenUsed/>
    <w:rsid w:val="00525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8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abota-bryanskobl.ru/app_shared/webparts/dataviewers/popupdocument.aspx?docid=46d63244-2d26-4219-b25c-84685d5412c8"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Грифель">
  <a:themeElements>
    <a:clrScheme name="Грифель">
      <a:dk1>
        <a:sysClr val="windowText" lastClr="000000"/>
      </a:dk1>
      <a:lt1>
        <a:sysClr val="window" lastClr="FFFFFF"/>
      </a:lt1>
      <a:dk2>
        <a:srgbClr val="212123"/>
      </a:dk2>
      <a:lt2>
        <a:srgbClr val="DADADA"/>
      </a:lt2>
      <a:accent1>
        <a:srgbClr val="BC451B"/>
      </a:accent1>
      <a:accent2>
        <a:srgbClr val="D3BA68"/>
      </a:accent2>
      <a:accent3>
        <a:srgbClr val="BB8640"/>
      </a:accent3>
      <a:accent4>
        <a:srgbClr val="AD9277"/>
      </a:accent4>
      <a:accent5>
        <a:srgbClr val="A55A43"/>
      </a:accent5>
      <a:accent6>
        <a:srgbClr val="AD9D7B"/>
      </a:accent6>
      <a:hlink>
        <a:srgbClr val="E98052"/>
      </a:hlink>
      <a:folHlink>
        <a:srgbClr val="F4B69B"/>
      </a:folHlink>
    </a:clrScheme>
    <a:fontScheme name="Грифель">
      <a:maj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рифель">
      <a:fillStyleLst>
        <a:solidFill>
          <a:schemeClr val="phClr"/>
        </a:solidFill>
        <a:gradFill rotWithShape="1">
          <a:gsLst>
            <a:gs pos="0">
              <a:schemeClr val="phClr">
                <a:tint val="60000"/>
                <a:lumMod val="110000"/>
              </a:schemeClr>
            </a:gs>
            <a:gs pos="100000">
              <a:schemeClr val="phClr">
                <a:tint val="88000"/>
              </a:schemeClr>
            </a:gs>
          </a:gsLst>
          <a:lin ang="5400000" scaled="0"/>
        </a:gradFill>
        <a:gradFill rotWithShape="1">
          <a:gsLst>
            <a:gs pos="0">
              <a:schemeClr val="phClr">
                <a:tint val="96000"/>
                <a:lumMod val="104000"/>
              </a:schemeClr>
            </a:gs>
            <a:gs pos="100000">
              <a:schemeClr val="phClr">
                <a:shade val="90000"/>
                <a:lumMod val="90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63500" dist="25400" dir="5400000" rotWithShape="0">
              <a:srgbClr val="000000">
                <a:alpha val="60000"/>
              </a:srgbClr>
            </a:outerShdw>
          </a:effectLst>
        </a:effectStyle>
        <a:effectStyle>
          <a:effectLst>
            <a:outerShdw blurRad="76200" dist="38100" dir="5400000" rotWithShape="0">
              <a:srgbClr val="000000">
                <a:alpha val="75000"/>
              </a:srgbClr>
            </a:outerShdw>
          </a:effectLst>
          <a:scene3d>
            <a:camera prst="orthographicFront">
              <a:rot lat="0" lon="0" rev="0"/>
            </a:camera>
            <a:lightRig rig="threePt" dir="t">
              <a:rot lat="0" lon="0" rev="1200000"/>
            </a:lightRig>
          </a:scene3d>
          <a:sp3d>
            <a:bevelT w="63500" h="25400" prst="hardEdge"/>
          </a:sp3d>
        </a:effectStyle>
      </a:effectStyleLst>
      <a:bgFillStyleLst>
        <a:solidFill>
          <a:schemeClr val="phClr"/>
        </a:solidFill>
        <a:solidFill>
          <a:schemeClr val="phClr"/>
        </a:solidFill>
        <a:blipFill rotWithShape="1">
          <a:blip xmlns:r="http://schemas.openxmlformats.org/officeDocument/2006/relationships" r:embed="rId1">
            <a:duotone>
              <a:schemeClr val="phClr">
                <a:shade val="80000"/>
                <a:lumMod val="80000"/>
              </a:schemeClr>
              <a:schemeClr val="phClr">
                <a:tint val="98000"/>
              </a:schemeClr>
            </a:duotone>
          </a:blip>
          <a:stretch/>
        </a:blipFill>
      </a:bgFillStyleLst>
    </a:fmtScheme>
  </a:themeElements>
  <a:objectDefaults/>
  <a:extraClrSchemeLst/>
  <a:extLst>
    <a:ext uri="{05A4C25C-085E-4340-85A3-A5531E510DB2}">
      <thm15:themeFamily xmlns:thm15="http://schemas.microsoft.com/office/thememl/2012/main" name="Slate" id="{C3F70B94-7CE9-428E-ADC1-3269CC2C3385}" vid="{3F2DE9A5-64E6-437C-A389-CC4477E817E8}"/>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2726</Characters>
  <Application>Microsoft Office Word</Application>
  <DocSecurity>0</DocSecurity>
  <Lines>22</Lines>
  <Paragraphs>6</Paragraphs>
  <ScaleCrop>false</ScaleCrop>
  <Company>SPecialiST RePack</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2016-11-01T07:49:00Z</dcterms:created>
  <dcterms:modified xsi:type="dcterms:W3CDTF">2016-11-01T07:51:00Z</dcterms:modified>
</cp:coreProperties>
</file>