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05" w:rsidRDefault="001C4005" w:rsidP="001C4005">
      <w:pPr>
        <w:jc w:val="center"/>
        <w:rPr>
          <w:b/>
          <w:sz w:val="28"/>
        </w:rPr>
      </w:pPr>
      <w:r>
        <w:rPr>
          <w:b/>
          <w:sz w:val="28"/>
        </w:rPr>
        <w:t xml:space="preserve">РОССИЙСКАЯ ФЕДЕРАЦИЯ </w:t>
      </w:r>
    </w:p>
    <w:p w:rsidR="001C4005" w:rsidRDefault="001C4005" w:rsidP="001C4005">
      <w:pPr>
        <w:jc w:val="center"/>
        <w:rPr>
          <w:b/>
          <w:sz w:val="36"/>
        </w:rPr>
      </w:pPr>
      <w:r>
        <w:object w:dxaOrig="1035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pt;height:72.85pt" o:ole="" fillcolor="window">
            <v:imagedata r:id="rId6" o:title=""/>
          </v:shape>
          <o:OLEObject Type="Embed" ProgID="Word.Picture.8" ShapeID="_x0000_i1025" DrawAspect="Content" ObjectID="_1506173556" r:id="rId7"/>
        </w:object>
      </w:r>
    </w:p>
    <w:p w:rsidR="001C4005" w:rsidRDefault="001C4005" w:rsidP="001C4005">
      <w:pPr>
        <w:pStyle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АДМИНИСТРАЦИЯ ГОРДЕЕВСКОГО  РАЙОНА </w:t>
      </w:r>
    </w:p>
    <w:p w:rsidR="001C4005" w:rsidRDefault="001C4005" w:rsidP="001C4005">
      <w:pPr>
        <w:pStyle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БРЯНСКОЙ  ОБЛАСТИ</w:t>
      </w:r>
    </w:p>
    <w:p w:rsidR="001C4005" w:rsidRDefault="001C4005" w:rsidP="001C4005">
      <w:pPr>
        <w:ind w:left="90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41275</wp:posOffset>
                </wp:positionV>
                <wp:extent cx="6311900" cy="0"/>
                <wp:effectExtent l="11430" t="12700" r="10795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3.25pt" to="493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" o:allowincell="f"/>
            </w:pict>
          </mc:Fallback>
        </mc:AlternateConten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394"/>
        <w:gridCol w:w="5122"/>
      </w:tblGrid>
      <w:tr w:rsidR="001C4005" w:rsidTr="001C4005">
        <w:tc>
          <w:tcPr>
            <w:tcW w:w="5495" w:type="dxa"/>
          </w:tcPr>
          <w:p w:rsidR="001C4005" w:rsidRDefault="001C4005">
            <w:pPr>
              <w:ind w:left="900"/>
              <w:rPr>
                <w:b/>
              </w:rPr>
            </w:pPr>
            <w:r>
              <w:rPr>
                <w:b/>
              </w:rPr>
              <w:t>243650, Брянская область,</w:t>
            </w:r>
          </w:p>
          <w:p w:rsidR="001C4005" w:rsidRDefault="001C4005">
            <w:pPr>
              <w:ind w:left="900"/>
              <w:rPr>
                <w:b/>
              </w:rPr>
            </w:pP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>Гордеевка</w:t>
            </w:r>
            <w:proofErr w:type="gramEnd"/>
            <w:r>
              <w:rPr>
                <w:b/>
              </w:rPr>
              <w:t>, ул. Победы, 10</w:t>
            </w:r>
          </w:p>
          <w:p w:rsidR="001C4005" w:rsidRDefault="001C4005">
            <w:pPr>
              <w:ind w:left="900"/>
              <w:rPr>
                <w:b/>
              </w:rPr>
            </w:pPr>
            <w:r>
              <w:rPr>
                <w:b/>
              </w:rPr>
              <w:t>тел: 2-14-46 факс 2-14-46</w:t>
            </w:r>
          </w:p>
          <w:p w:rsidR="001C4005" w:rsidRDefault="001C4005">
            <w:pPr>
              <w:ind w:left="900" w:right="-302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>
              <w:rPr>
                <w:b/>
              </w:rPr>
              <w:t xml:space="preserve">- 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>:</w:t>
            </w:r>
            <w:proofErr w:type="spellStart"/>
            <w:r>
              <w:rPr>
                <w:b/>
                <w:lang w:val="en-US"/>
              </w:rPr>
              <w:t>grdadm</w:t>
            </w:r>
            <w:proofErr w:type="spellEnd"/>
            <w:r>
              <w:rPr>
                <w:b/>
              </w:rPr>
              <w:t>@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ru</w:t>
            </w:r>
          </w:p>
          <w:p w:rsidR="001C4005" w:rsidRDefault="001C4005">
            <w:pPr>
              <w:ind w:left="900"/>
              <w:rPr>
                <w:b/>
              </w:rPr>
            </w:pPr>
            <w:r>
              <w:rPr>
                <w:b/>
              </w:rPr>
              <w:t xml:space="preserve">Исх. №        </w:t>
            </w:r>
            <w:proofErr w:type="gramStart"/>
            <w:r>
              <w:rPr>
                <w:b/>
              </w:rPr>
              <w:t>-э</w:t>
            </w:r>
            <w:proofErr w:type="gramEnd"/>
            <w:r>
              <w:rPr>
                <w:b/>
              </w:rPr>
              <w:t xml:space="preserve"> от 12.10.14г.</w:t>
            </w:r>
          </w:p>
          <w:p w:rsidR="001C4005" w:rsidRDefault="001C4005">
            <w:pPr>
              <w:ind w:left="900"/>
              <w:rPr>
                <w:sz w:val="28"/>
              </w:rPr>
            </w:pPr>
          </w:p>
        </w:tc>
        <w:tc>
          <w:tcPr>
            <w:tcW w:w="4394" w:type="dxa"/>
            <w:hideMark/>
          </w:tcPr>
          <w:p w:rsidR="001C4005" w:rsidRDefault="001C4005">
            <w:pPr>
              <w:ind w:left="33"/>
              <w:jc w:val="center"/>
              <w:rPr>
                <w:b/>
              </w:rPr>
            </w:pPr>
            <w:r>
              <w:rPr>
                <w:b/>
              </w:rPr>
              <w:t xml:space="preserve">РУКОВОДИТЕЛЮ (ОРГАНИЗАЦИИ, ПРЕДПРИЯТИЯ) </w:t>
            </w:r>
          </w:p>
        </w:tc>
        <w:tc>
          <w:tcPr>
            <w:tcW w:w="5122" w:type="dxa"/>
          </w:tcPr>
          <w:p w:rsidR="001C4005" w:rsidRDefault="001C4005">
            <w:pPr>
              <w:ind w:left="900"/>
              <w:jc w:val="center"/>
              <w:rPr>
                <w:b/>
                <w:sz w:val="28"/>
              </w:rPr>
            </w:pPr>
          </w:p>
        </w:tc>
      </w:tr>
    </w:tbl>
    <w:p w:rsidR="001C4005" w:rsidRDefault="001C4005" w:rsidP="001C4005">
      <w:pPr>
        <w:jc w:val="center"/>
        <w:rPr>
          <w:sz w:val="28"/>
          <w:szCs w:val="28"/>
        </w:rPr>
      </w:pPr>
    </w:p>
    <w:p w:rsidR="001C4005" w:rsidRDefault="001C4005" w:rsidP="001C4005">
      <w:pPr>
        <w:jc w:val="center"/>
        <w:rPr>
          <w:sz w:val="28"/>
          <w:szCs w:val="28"/>
        </w:rPr>
      </w:pPr>
    </w:p>
    <w:p w:rsidR="001C4005" w:rsidRDefault="001C4005" w:rsidP="001C4005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:rsidR="001C4005" w:rsidRDefault="001C4005" w:rsidP="001C4005">
      <w:pPr>
        <w:jc w:val="center"/>
        <w:rPr>
          <w:sz w:val="28"/>
          <w:szCs w:val="28"/>
        </w:rPr>
      </w:pPr>
    </w:p>
    <w:p w:rsidR="001C4005" w:rsidRDefault="001C4005" w:rsidP="001C4005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Распоряжения Правительства Российской Федерации от 04.03.2009 года N 265-р «Об изменении формата проведения всероссийского конкурса «Российская организация высокой социальной эффективности» и протокола заседания организационного комитета по проведению всероссийского конкурса «Российская организация высокой социальной эффективности» от 18.08.2015г. № 1 администрация </w:t>
      </w:r>
      <w:proofErr w:type="spellStart"/>
      <w:r>
        <w:rPr>
          <w:sz w:val="28"/>
          <w:szCs w:val="28"/>
        </w:rPr>
        <w:t>Гордеевскаго</w:t>
      </w:r>
      <w:proofErr w:type="spellEnd"/>
      <w:r>
        <w:rPr>
          <w:sz w:val="28"/>
          <w:szCs w:val="28"/>
        </w:rPr>
        <w:t xml:space="preserve"> района информирует Вас о проведении регионального этапа Все</w:t>
      </w:r>
      <w:bookmarkStart w:id="0" w:name="_GoBack"/>
      <w:bookmarkEnd w:id="0"/>
      <w:r>
        <w:rPr>
          <w:sz w:val="28"/>
          <w:szCs w:val="28"/>
        </w:rPr>
        <w:t>российского конкурса «Российская организация высокой социальной эффективности» по номинациям:</w:t>
      </w:r>
      <w:proofErr w:type="gramEnd"/>
    </w:p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59"/>
        <w:gridCol w:w="3923"/>
        <w:gridCol w:w="3968"/>
      </w:tblGrid>
      <w:tr w:rsidR="001C4005" w:rsidTr="001C4005">
        <w:trPr>
          <w:trHeight w:hRule="exact" w:val="528"/>
        </w:trPr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4005" w:rsidRDefault="001C4005">
            <w:pPr>
              <w:shd w:val="clear" w:color="auto" w:fill="FFFFFF"/>
              <w:spacing w:line="254" w:lineRule="exact"/>
              <w:ind w:left="34" w:right="31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Приоритетные задачи социальной политики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4005" w:rsidRDefault="001C4005">
            <w:pPr>
              <w:shd w:val="clear" w:color="auto" w:fill="FFFFFF"/>
              <w:ind w:left="694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Наименование номинации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4005" w:rsidRDefault="001C4005">
            <w:pPr>
              <w:shd w:val="clear" w:color="auto" w:fill="FFFFFF"/>
              <w:ind w:left="90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Критерии</w:t>
            </w:r>
          </w:p>
        </w:tc>
      </w:tr>
      <w:tr w:rsidR="001C4005" w:rsidTr="001C4005">
        <w:trPr>
          <w:trHeight w:val="1315"/>
        </w:trPr>
        <w:tc>
          <w:tcPr>
            <w:tcW w:w="2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4005" w:rsidRDefault="001C40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рынка </w:t>
            </w:r>
            <w:r>
              <w:rPr>
                <w:spacing w:val="-1"/>
                <w:sz w:val="22"/>
                <w:szCs w:val="22"/>
              </w:rPr>
              <w:t xml:space="preserve">труда и содействие </w:t>
            </w:r>
            <w:r>
              <w:rPr>
                <w:spacing w:val="-3"/>
                <w:sz w:val="22"/>
                <w:szCs w:val="22"/>
              </w:rPr>
              <w:t>занятости населения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4005" w:rsidRDefault="001C400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За создание и развитие рабочих мест </w:t>
            </w:r>
            <w:r>
              <w:rPr>
                <w:spacing w:val="-1"/>
                <w:sz w:val="22"/>
                <w:szCs w:val="22"/>
              </w:rPr>
              <w:t xml:space="preserve">в организациях производственной </w:t>
            </w:r>
            <w:r>
              <w:rPr>
                <w:sz w:val="22"/>
                <w:szCs w:val="22"/>
              </w:rPr>
              <w:t>сферы</w:t>
            </w:r>
          </w:p>
        </w:tc>
        <w:tc>
          <w:tcPr>
            <w:tcW w:w="39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4005" w:rsidRDefault="001C4005">
            <w:pPr>
              <w:shd w:val="clear" w:color="auto" w:fill="FFFFFF"/>
              <w:tabs>
                <w:tab w:val="left" w:pos="56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создание новых рабочих мест и модернизация </w:t>
            </w:r>
            <w:r>
              <w:rPr>
                <w:spacing w:val="-2"/>
                <w:sz w:val="22"/>
                <w:szCs w:val="22"/>
              </w:rPr>
              <w:t>имеющихся рабочих мест;</w:t>
            </w:r>
          </w:p>
          <w:p w:rsidR="001C4005" w:rsidRDefault="001C400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заработная плата и социальный пакет;</w:t>
            </w:r>
          </w:p>
          <w:p w:rsidR="001C4005" w:rsidRDefault="001C4005">
            <w:pPr>
              <w:shd w:val="clear" w:color="auto" w:fill="FFFFFF"/>
              <w:tabs>
                <w:tab w:val="left" w:pos="56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 xml:space="preserve">использование кадрового </w:t>
            </w:r>
            <w:r>
              <w:rPr>
                <w:sz w:val="22"/>
                <w:szCs w:val="22"/>
              </w:rPr>
              <w:t>потенциала;</w:t>
            </w:r>
          </w:p>
          <w:p w:rsidR="001C4005" w:rsidRDefault="001C4005">
            <w:pPr>
              <w:shd w:val="clear" w:color="auto" w:fill="FFFFFF"/>
              <w:tabs>
                <w:tab w:val="left" w:pos="56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доля инвалидов в общей численности работников;</w:t>
            </w:r>
          </w:p>
          <w:p w:rsidR="001C4005" w:rsidRDefault="001C400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использование  гибких форм занятости.</w:t>
            </w:r>
          </w:p>
        </w:tc>
      </w:tr>
      <w:tr w:rsidR="001C4005" w:rsidTr="001C4005">
        <w:trPr>
          <w:trHeight w:val="654"/>
        </w:trPr>
        <w:tc>
          <w:tcPr>
            <w:tcW w:w="2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4005" w:rsidRDefault="001C4005">
            <w:pPr>
              <w:rPr>
                <w:sz w:val="22"/>
                <w:szCs w:val="22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4005" w:rsidRDefault="001C400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За создание и развитие рабочих мест </w:t>
            </w:r>
            <w:r>
              <w:rPr>
                <w:spacing w:val="-3"/>
                <w:sz w:val="22"/>
                <w:szCs w:val="22"/>
              </w:rPr>
              <w:t xml:space="preserve">в организациях непроизводственной </w:t>
            </w:r>
            <w:r>
              <w:rPr>
                <w:sz w:val="22"/>
                <w:szCs w:val="22"/>
              </w:rPr>
              <w:t>сферы</w:t>
            </w:r>
          </w:p>
        </w:tc>
        <w:tc>
          <w:tcPr>
            <w:tcW w:w="39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4005" w:rsidRDefault="001C4005">
            <w:pPr>
              <w:rPr>
                <w:sz w:val="22"/>
                <w:szCs w:val="22"/>
              </w:rPr>
            </w:pPr>
          </w:p>
        </w:tc>
      </w:tr>
      <w:tr w:rsidR="001C4005" w:rsidTr="001C4005">
        <w:trPr>
          <w:trHeight w:val="1459"/>
        </w:trPr>
        <w:tc>
          <w:tcPr>
            <w:tcW w:w="2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4005" w:rsidRDefault="001C4005">
            <w:pPr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Создание условий </w:t>
            </w:r>
            <w:r>
              <w:rPr>
                <w:spacing w:val="-3"/>
                <w:sz w:val="22"/>
                <w:szCs w:val="22"/>
              </w:rPr>
              <w:t xml:space="preserve">труда, позволяющих </w:t>
            </w:r>
            <w:r>
              <w:rPr>
                <w:spacing w:val="-1"/>
                <w:sz w:val="22"/>
                <w:szCs w:val="22"/>
              </w:rPr>
              <w:t xml:space="preserve">сохранить здоровье </w:t>
            </w:r>
            <w:r>
              <w:rPr>
                <w:sz w:val="22"/>
                <w:szCs w:val="22"/>
              </w:rPr>
              <w:t xml:space="preserve">работников в </w:t>
            </w:r>
            <w:r>
              <w:rPr>
                <w:spacing w:val="-1"/>
                <w:sz w:val="22"/>
                <w:szCs w:val="22"/>
              </w:rPr>
              <w:t xml:space="preserve">процессе трудовой </w:t>
            </w:r>
            <w:r>
              <w:rPr>
                <w:sz w:val="22"/>
                <w:szCs w:val="22"/>
              </w:rPr>
              <w:t>деятельности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4005" w:rsidRDefault="001C4005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За сокращение производственного травматизма и профессиональной </w:t>
            </w:r>
            <w:r>
              <w:rPr>
                <w:spacing w:val="-1"/>
                <w:sz w:val="22"/>
                <w:szCs w:val="22"/>
              </w:rPr>
              <w:t xml:space="preserve">заболеваемости в организациях </w:t>
            </w:r>
            <w:r>
              <w:rPr>
                <w:sz w:val="22"/>
                <w:szCs w:val="22"/>
              </w:rPr>
              <w:t>производственной сферы</w:t>
            </w:r>
          </w:p>
        </w:tc>
        <w:tc>
          <w:tcPr>
            <w:tcW w:w="39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4005" w:rsidRDefault="001C400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динамика уровня производственного травматизма, </w:t>
            </w:r>
            <w:proofErr w:type="spellStart"/>
            <w:r>
              <w:rPr>
                <w:sz w:val="22"/>
                <w:szCs w:val="22"/>
              </w:rPr>
              <w:t>профзаболеваемости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1C4005" w:rsidRDefault="001C4005">
            <w:pPr>
              <w:shd w:val="clear" w:color="auto" w:fill="FFFFFF"/>
              <w:tabs>
                <w:tab w:val="left" w:pos="5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1"/>
                <w:sz w:val="22"/>
                <w:szCs w:val="22"/>
              </w:rPr>
              <w:t xml:space="preserve">динамика уровня занятости </w:t>
            </w:r>
            <w:r>
              <w:rPr>
                <w:sz w:val="22"/>
                <w:szCs w:val="22"/>
              </w:rPr>
              <w:t xml:space="preserve">в условиях труда, не </w:t>
            </w:r>
            <w:r>
              <w:rPr>
                <w:spacing w:val="-2"/>
                <w:sz w:val="22"/>
                <w:szCs w:val="22"/>
              </w:rPr>
              <w:t xml:space="preserve">отвечающих гигиеническим </w:t>
            </w:r>
            <w:r>
              <w:rPr>
                <w:spacing w:val="-1"/>
                <w:sz w:val="22"/>
                <w:szCs w:val="22"/>
              </w:rPr>
              <w:t xml:space="preserve">нормативам, не отвечающим </w:t>
            </w:r>
            <w:r>
              <w:rPr>
                <w:spacing w:val="-2"/>
                <w:sz w:val="22"/>
                <w:szCs w:val="22"/>
              </w:rPr>
              <w:lastRenderedPageBreak/>
              <w:t>требованиям охраны труда;</w:t>
            </w:r>
          </w:p>
          <w:p w:rsidR="001C4005" w:rsidRDefault="001C4005">
            <w:pPr>
              <w:shd w:val="clear" w:color="auto" w:fill="FFFFFF"/>
              <w:tabs>
                <w:tab w:val="left" w:pos="5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охват аттестацией рабочих мест по условиям труда;</w:t>
            </w:r>
          </w:p>
          <w:p w:rsidR="001C4005" w:rsidRDefault="001C4005">
            <w:pPr>
              <w:shd w:val="clear" w:color="auto" w:fill="FFFFFF"/>
              <w:tabs>
                <w:tab w:val="left" w:pos="5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обеспеченность  СИЗ, санитарно-бытовым и лечебн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профилактическим обслуживанием;</w:t>
            </w:r>
          </w:p>
          <w:p w:rsidR="001C4005" w:rsidRDefault="001C400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финансирование мероприя</w:t>
            </w:r>
            <w:r>
              <w:rPr>
                <w:sz w:val="22"/>
                <w:szCs w:val="22"/>
              </w:rPr>
              <w:t>тий по охране труда</w:t>
            </w:r>
          </w:p>
        </w:tc>
      </w:tr>
      <w:tr w:rsidR="001C4005" w:rsidTr="001C4005">
        <w:trPr>
          <w:trHeight w:val="3270"/>
        </w:trPr>
        <w:tc>
          <w:tcPr>
            <w:tcW w:w="2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4005" w:rsidRDefault="001C4005">
            <w:pPr>
              <w:rPr>
                <w:sz w:val="22"/>
                <w:szCs w:val="22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4005" w:rsidRDefault="001C400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За сокращение производственного травматизма и профессиональной </w:t>
            </w:r>
            <w:r>
              <w:rPr>
                <w:spacing w:val="-1"/>
                <w:sz w:val="22"/>
                <w:szCs w:val="22"/>
              </w:rPr>
              <w:t xml:space="preserve">заболеваемости в организациях </w:t>
            </w:r>
            <w:r>
              <w:rPr>
                <w:sz w:val="22"/>
                <w:szCs w:val="22"/>
              </w:rPr>
              <w:t>непроизводственной сферы</w:t>
            </w:r>
          </w:p>
        </w:tc>
        <w:tc>
          <w:tcPr>
            <w:tcW w:w="39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4005" w:rsidRDefault="001C4005">
            <w:pPr>
              <w:rPr>
                <w:sz w:val="22"/>
                <w:szCs w:val="22"/>
              </w:rPr>
            </w:pPr>
          </w:p>
        </w:tc>
      </w:tr>
      <w:tr w:rsidR="001C4005" w:rsidTr="001C4005">
        <w:trPr>
          <w:trHeight w:hRule="exact" w:val="732"/>
        </w:trPr>
        <w:tc>
          <w:tcPr>
            <w:tcW w:w="2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4005" w:rsidRDefault="001C400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Приоритетные задачи социальной политики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4005" w:rsidRDefault="001C4005">
            <w:pPr>
              <w:shd w:val="clear" w:color="auto" w:fill="FFFFFF"/>
              <w:ind w:firstLine="1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Наименование номинации</w:t>
            </w: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4005" w:rsidRDefault="001C400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Критерии</w:t>
            </w:r>
          </w:p>
        </w:tc>
      </w:tr>
      <w:tr w:rsidR="001C4005" w:rsidTr="001C4005">
        <w:trPr>
          <w:trHeight w:val="986"/>
        </w:trPr>
        <w:tc>
          <w:tcPr>
            <w:tcW w:w="245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4005" w:rsidRDefault="001C400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Развитие трудового и </w:t>
            </w:r>
            <w:r>
              <w:rPr>
                <w:sz w:val="22"/>
                <w:szCs w:val="22"/>
              </w:rPr>
              <w:t>личностного потенциала работников</w:t>
            </w:r>
          </w:p>
          <w:p w:rsidR="001C4005" w:rsidRDefault="001C4005">
            <w:pPr>
              <w:rPr>
                <w:sz w:val="22"/>
                <w:szCs w:val="22"/>
              </w:rPr>
            </w:pPr>
          </w:p>
          <w:p w:rsidR="001C4005" w:rsidRDefault="001C4005">
            <w:pPr>
              <w:rPr>
                <w:sz w:val="22"/>
                <w:szCs w:val="22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4005" w:rsidRDefault="001C4005">
            <w:pPr>
              <w:shd w:val="clear" w:color="auto" w:fill="FFFFFF"/>
              <w:ind w:firstLine="1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За развитие кадрового потенциала в организациях производственной сферы</w:t>
            </w:r>
          </w:p>
        </w:tc>
        <w:tc>
          <w:tcPr>
            <w:tcW w:w="396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4005" w:rsidRDefault="001C4005">
            <w:pPr>
              <w:shd w:val="clear" w:color="auto" w:fill="FFFFFF"/>
              <w:tabs>
                <w:tab w:val="left" w:pos="487"/>
              </w:tabs>
              <w:ind w:firstLine="2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 xml:space="preserve">управление человеческими  </w:t>
            </w:r>
            <w:r>
              <w:rPr>
                <w:sz w:val="22"/>
                <w:szCs w:val="22"/>
              </w:rPr>
              <w:t>ресурсами организации;</w:t>
            </w:r>
          </w:p>
          <w:p w:rsidR="001C4005" w:rsidRDefault="001C4005">
            <w:pPr>
              <w:shd w:val="clear" w:color="auto" w:fill="FFFFFF"/>
              <w:tabs>
                <w:tab w:val="left" w:pos="487"/>
              </w:tabs>
              <w:ind w:firstLine="2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1"/>
                <w:sz w:val="22"/>
                <w:szCs w:val="22"/>
              </w:rPr>
              <w:t xml:space="preserve">внутрифирменное обучение </w:t>
            </w:r>
            <w:r>
              <w:rPr>
                <w:spacing w:val="-2"/>
                <w:sz w:val="22"/>
                <w:szCs w:val="22"/>
              </w:rPr>
              <w:t>(повышение квалификации);</w:t>
            </w:r>
          </w:p>
          <w:p w:rsidR="001C4005" w:rsidRDefault="001C4005">
            <w:pPr>
              <w:shd w:val="clear" w:color="auto" w:fill="FFFFFF"/>
              <w:tabs>
                <w:tab w:val="left" w:pos="631"/>
              </w:tabs>
              <w:ind w:firstLine="2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развитие корпоративной культуры;</w:t>
            </w:r>
          </w:p>
          <w:p w:rsidR="001C4005" w:rsidRDefault="001C400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взаимодействие с учреждениями профессионального образования</w:t>
            </w:r>
          </w:p>
        </w:tc>
      </w:tr>
      <w:tr w:rsidR="001C4005" w:rsidTr="001C4005">
        <w:trPr>
          <w:trHeight w:val="990"/>
        </w:trPr>
        <w:tc>
          <w:tcPr>
            <w:tcW w:w="2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4005" w:rsidRDefault="001C4005">
            <w:pPr>
              <w:rPr>
                <w:sz w:val="22"/>
                <w:szCs w:val="22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4005" w:rsidRDefault="001C4005">
            <w:pPr>
              <w:shd w:val="clear" w:color="auto" w:fill="FFFFFF"/>
              <w:ind w:firstLine="1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За развитие кадрового потенциала в организациях непроизводственной сферы</w:t>
            </w:r>
          </w:p>
        </w:tc>
        <w:tc>
          <w:tcPr>
            <w:tcW w:w="39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4005" w:rsidRDefault="001C4005">
            <w:pPr>
              <w:rPr>
                <w:sz w:val="22"/>
                <w:szCs w:val="22"/>
              </w:rPr>
            </w:pPr>
          </w:p>
        </w:tc>
      </w:tr>
      <w:tr w:rsidR="001C4005" w:rsidTr="001C4005">
        <w:trPr>
          <w:trHeight w:val="985"/>
        </w:trPr>
        <w:tc>
          <w:tcPr>
            <w:tcW w:w="245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4005" w:rsidRDefault="001C4005">
            <w:pPr>
              <w:shd w:val="clear" w:color="auto" w:fill="FFFFFF"/>
              <w:ind w:firstLine="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Создание условий </w:t>
            </w:r>
            <w:r>
              <w:rPr>
                <w:sz w:val="22"/>
                <w:szCs w:val="22"/>
              </w:rPr>
              <w:t>для ведения здорового образа жизни,</w:t>
            </w:r>
          </w:p>
          <w:p w:rsidR="001C4005" w:rsidRDefault="001C40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распространение </w:t>
            </w:r>
            <w:r>
              <w:rPr>
                <w:spacing w:val="-1"/>
                <w:sz w:val="22"/>
                <w:szCs w:val="22"/>
              </w:rPr>
              <w:t xml:space="preserve">стандартов здорового </w:t>
            </w:r>
            <w:r>
              <w:rPr>
                <w:sz w:val="22"/>
                <w:szCs w:val="22"/>
              </w:rPr>
              <w:t>образа жизни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4005" w:rsidRDefault="001C4005">
            <w:pPr>
              <w:shd w:val="clear" w:color="auto" w:fill="FFFFFF"/>
              <w:ind w:firstLine="1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За формирование здорового образа жизни в организациях производственной сферы</w:t>
            </w:r>
          </w:p>
        </w:tc>
        <w:tc>
          <w:tcPr>
            <w:tcW w:w="396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4005" w:rsidRDefault="001C4005">
            <w:pPr>
              <w:shd w:val="clear" w:color="auto" w:fill="FFFFFF"/>
              <w:tabs>
                <w:tab w:val="left" w:pos="5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мероприятий по поддержке здорового образа жизни работников;</w:t>
            </w:r>
          </w:p>
          <w:p w:rsidR="001C4005" w:rsidRDefault="001C4005">
            <w:pPr>
              <w:shd w:val="clear" w:color="auto" w:fill="FFFFFF"/>
              <w:tabs>
                <w:tab w:val="left" w:pos="5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 занятий физкультурой  и  массовым спортом;</w:t>
            </w:r>
          </w:p>
          <w:p w:rsidR="001C4005" w:rsidRDefault="001C400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результативность мероприятий  по  формированию здорового образа жизни</w:t>
            </w:r>
          </w:p>
        </w:tc>
      </w:tr>
      <w:tr w:rsidR="001C4005" w:rsidTr="001C4005">
        <w:trPr>
          <w:trHeight w:val="995"/>
        </w:trPr>
        <w:tc>
          <w:tcPr>
            <w:tcW w:w="2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4005" w:rsidRDefault="001C4005">
            <w:pPr>
              <w:rPr>
                <w:sz w:val="22"/>
                <w:szCs w:val="22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4005" w:rsidRDefault="001C4005">
            <w:pPr>
              <w:shd w:val="clear" w:color="auto" w:fill="FFFFFF"/>
              <w:ind w:firstLine="1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За формирование здорового образа жизни в организациях непроизводственной сферы</w:t>
            </w:r>
          </w:p>
        </w:tc>
        <w:tc>
          <w:tcPr>
            <w:tcW w:w="39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4005" w:rsidRDefault="001C4005">
            <w:pPr>
              <w:rPr>
                <w:sz w:val="22"/>
                <w:szCs w:val="22"/>
              </w:rPr>
            </w:pPr>
          </w:p>
        </w:tc>
      </w:tr>
      <w:tr w:rsidR="001C4005" w:rsidTr="001C4005">
        <w:trPr>
          <w:trHeight w:val="1007"/>
        </w:trPr>
        <w:tc>
          <w:tcPr>
            <w:tcW w:w="245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4005" w:rsidRDefault="001C400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Распространение</w:t>
            </w:r>
          </w:p>
          <w:p w:rsidR="001C4005" w:rsidRDefault="001C400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принципов</w:t>
            </w:r>
          </w:p>
          <w:p w:rsidR="001C4005" w:rsidRDefault="001C400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социального</w:t>
            </w:r>
          </w:p>
          <w:p w:rsidR="001C4005" w:rsidRDefault="001C400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партнерства,</w:t>
            </w:r>
          </w:p>
          <w:p w:rsidR="001C4005" w:rsidRDefault="001C400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развитие новых форм</w:t>
            </w:r>
          </w:p>
          <w:p w:rsidR="001C4005" w:rsidRDefault="001C400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социального</w:t>
            </w:r>
          </w:p>
          <w:p w:rsidR="001C4005" w:rsidRDefault="001C40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партнерства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4005" w:rsidRDefault="001C4005">
            <w:pPr>
              <w:shd w:val="clear" w:color="auto" w:fill="FFFFFF"/>
              <w:ind w:firstLine="1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За развитие социального партнерства в организациях производственной сферы</w:t>
            </w:r>
          </w:p>
        </w:tc>
        <w:tc>
          <w:tcPr>
            <w:tcW w:w="396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4005" w:rsidRDefault="001C400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- развитие  социального  </w:t>
            </w:r>
            <w:r>
              <w:rPr>
                <w:sz w:val="22"/>
                <w:szCs w:val="22"/>
              </w:rPr>
              <w:t>партнерства  (участие  в объединении  работодателей, участие  в региональном, отраслевом  соглашении, наличие  коллективного договора);</w:t>
            </w:r>
          </w:p>
          <w:p w:rsidR="001C4005" w:rsidRDefault="001C4005">
            <w:pPr>
              <w:shd w:val="clear" w:color="auto" w:fill="FFFFFF"/>
              <w:ind w:firstLin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1"/>
                <w:sz w:val="22"/>
                <w:szCs w:val="22"/>
              </w:rPr>
              <w:t xml:space="preserve">результативность </w:t>
            </w:r>
            <w:r>
              <w:rPr>
                <w:sz w:val="22"/>
                <w:szCs w:val="22"/>
              </w:rPr>
              <w:t>социального  партнерства  в организации</w:t>
            </w:r>
          </w:p>
        </w:tc>
      </w:tr>
      <w:tr w:rsidR="001C4005" w:rsidTr="001C4005">
        <w:trPr>
          <w:trHeight w:val="1322"/>
        </w:trPr>
        <w:tc>
          <w:tcPr>
            <w:tcW w:w="2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4005" w:rsidRDefault="001C4005">
            <w:pPr>
              <w:rPr>
                <w:sz w:val="22"/>
                <w:szCs w:val="22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4005" w:rsidRDefault="001C4005">
            <w:pPr>
              <w:shd w:val="clear" w:color="auto" w:fill="FFFFFF"/>
              <w:ind w:firstLine="1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За развитие социального партнерства в организациях непроизводственной сферы</w:t>
            </w:r>
          </w:p>
        </w:tc>
        <w:tc>
          <w:tcPr>
            <w:tcW w:w="39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4005" w:rsidRDefault="001C4005">
            <w:pPr>
              <w:rPr>
                <w:sz w:val="22"/>
                <w:szCs w:val="22"/>
              </w:rPr>
            </w:pPr>
          </w:p>
        </w:tc>
      </w:tr>
      <w:tr w:rsidR="001C4005" w:rsidTr="001C4005">
        <w:trPr>
          <w:trHeight w:hRule="exact" w:val="3787"/>
        </w:trPr>
        <w:tc>
          <w:tcPr>
            <w:tcW w:w="2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4005" w:rsidRDefault="001C400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Развитие малого предпринимательства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4005" w:rsidRDefault="001C4005">
            <w:pPr>
              <w:shd w:val="clear" w:color="auto" w:fill="FFFFFF"/>
              <w:ind w:firstLine="1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Малая организация высокой социальной эффективности</w:t>
            </w: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4005" w:rsidRDefault="001C4005">
            <w:pPr>
              <w:shd w:val="clear" w:color="auto" w:fill="FFFFFF"/>
              <w:tabs>
                <w:tab w:val="left" w:pos="6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1"/>
                <w:sz w:val="22"/>
                <w:szCs w:val="22"/>
              </w:rPr>
              <w:t xml:space="preserve">отношение численности </w:t>
            </w:r>
            <w:r>
              <w:rPr>
                <w:sz w:val="22"/>
                <w:szCs w:val="22"/>
              </w:rPr>
              <w:t>принятых  работников  на дополнительно введенные рабочие  места  к  средней численности работников;</w:t>
            </w:r>
          </w:p>
          <w:p w:rsidR="001C4005" w:rsidRDefault="001C4005">
            <w:pPr>
              <w:shd w:val="clear" w:color="auto" w:fill="FFFFFF"/>
              <w:tabs>
                <w:tab w:val="left" w:pos="52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социальный пакет;</w:t>
            </w:r>
          </w:p>
          <w:p w:rsidR="001C4005" w:rsidRDefault="001C4005">
            <w:pPr>
              <w:shd w:val="clear" w:color="auto" w:fill="FFFFFF"/>
              <w:tabs>
                <w:tab w:val="left" w:pos="52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дополнительное обеспече</w:t>
            </w:r>
            <w:r>
              <w:rPr>
                <w:spacing w:val="-2"/>
                <w:sz w:val="22"/>
                <w:szCs w:val="22"/>
              </w:rPr>
              <w:t xml:space="preserve">ние спецодеждой, </w:t>
            </w:r>
            <w:proofErr w:type="spellStart"/>
            <w:r>
              <w:rPr>
                <w:spacing w:val="-2"/>
                <w:sz w:val="22"/>
                <w:szCs w:val="22"/>
              </w:rPr>
              <w:t>спецобувью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 xml:space="preserve">другими </w:t>
            </w:r>
            <w:proofErr w:type="gramStart"/>
            <w:r>
              <w:rPr>
                <w:sz w:val="22"/>
                <w:szCs w:val="22"/>
              </w:rPr>
              <w:t>СИЗ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1C4005" w:rsidRDefault="001C4005">
            <w:pPr>
              <w:shd w:val="clear" w:color="auto" w:fill="FFFFFF"/>
              <w:tabs>
                <w:tab w:val="left" w:pos="52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дополнительное финансирование  мероприятий  по улучшению условий и охраны труда;</w:t>
            </w:r>
          </w:p>
          <w:p w:rsidR="001C4005" w:rsidRDefault="001C4005">
            <w:pPr>
              <w:shd w:val="clear" w:color="auto" w:fill="FFFFFF"/>
              <w:tabs>
                <w:tab w:val="left" w:pos="52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мероприятия по поддержке здорового образа жизни работников</w:t>
            </w:r>
          </w:p>
        </w:tc>
      </w:tr>
      <w:tr w:rsidR="001C4005" w:rsidTr="001C4005">
        <w:trPr>
          <w:trHeight w:hRule="exact" w:val="3233"/>
        </w:trPr>
        <w:tc>
          <w:tcPr>
            <w:tcW w:w="2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4005" w:rsidRDefault="001C400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lastRenderedPageBreak/>
              <w:t>Содействие развитию</w:t>
            </w:r>
          </w:p>
          <w:p w:rsidR="001C4005" w:rsidRDefault="001C400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практики</w:t>
            </w:r>
          </w:p>
          <w:p w:rsidR="001C4005" w:rsidRDefault="001C400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благотворительной</w:t>
            </w:r>
          </w:p>
          <w:p w:rsidR="001C4005" w:rsidRDefault="001C400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</w:t>
            </w:r>
          </w:p>
          <w:p w:rsidR="001C4005" w:rsidRDefault="001C400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 и</w:t>
            </w:r>
          </w:p>
          <w:p w:rsidR="001C4005" w:rsidRDefault="001C400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организаций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4005" w:rsidRDefault="001C4005">
            <w:pPr>
              <w:shd w:val="clear" w:color="auto" w:fill="FFFFFF"/>
              <w:ind w:firstLine="1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За участие в решении социальных проблем территорий и развитие корпоративной благотворительности</w:t>
            </w:r>
          </w:p>
        </w:tc>
        <w:tc>
          <w:tcPr>
            <w:tcW w:w="3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4005" w:rsidRDefault="001C4005">
            <w:pPr>
              <w:shd w:val="clear" w:color="auto" w:fill="FFFFFF"/>
              <w:tabs>
                <w:tab w:val="left" w:pos="6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1"/>
                <w:sz w:val="22"/>
                <w:szCs w:val="22"/>
              </w:rPr>
              <w:t xml:space="preserve">системность социальных </w:t>
            </w:r>
            <w:r>
              <w:rPr>
                <w:sz w:val="22"/>
                <w:szCs w:val="22"/>
              </w:rPr>
              <w:t>инвестиций и благотворитель</w:t>
            </w:r>
            <w:r>
              <w:rPr>
                <w:spacing w:val="-1"/>
                <w:sz w:val="22"/>
                <w:szCs w:val="22"/>
              </w:rPr>
              <w:t>ной деятельности компании;</w:t>
            </w:r>
          </w:p>
          <w:p w:rsidR="001C4005" w:rsidRDefault="001C4005">
            <w:pPr>
              <w:shd w:val="clear" w:color="auto" w:fill="FFFFFF"/>
              <w:tabs>
                <w:tab w:val="left" w:pos="52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1"/>
                <w:sz w:val="22"/>
                <w:szCs w:val="22"/>
              </w:rPr>
              <w:t xml:space="preserve">организационная структура </w:t>
            </w:r>
            <w:r>
              <w:rPr>
                <w:sz w:val="22"/>
                <w:szCs w:val="22"/>
              </w:rPr>
              <w:t xml:space="preserve">и  механизмы  реализации </w:t>
            </w:r>
            <w:r>
              <w:rPr>
                <w:spacing w:val="-1"/>
                <w:sz w:val="22"/>
                <w:szCs w:val="22"/>
              </w:rPr>
              <w:t>благотворительной  деятель</w:t>
            </w:r>
            <w:r>
              <w:rPr>
                <w:sz w:val="22"/>
                <w:szCs w:val="22"/>
              </w:rPr>
              <w:t>ности,  социального инвестирования;</w:t>
            </w:r>
          </w:p>
          <w:p w:rsidR="001C4005" w:rsidRDefault="001C4005">
            <w:pPr>
              <w:shd w:val="clear" w:color="auto" w:fill="FFFFFF"/>
              <w:tabs>
                <w:tab w:val="left" w:pos="6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1"/>
                <w:sz w:val="22"/>
                <w:szCs w:val="22"/>
              </w:rPr>
              <w:t>направления благотвори</w:t>
            </w:r>
            <w:r>
              <w:rPr>
                <w:sz w:val="22"/>
                <w:szCs w:val="22"/>
              </w:rPr>
              <w:t>тельной деятельности,</w:t>
            </w:r>
            <w:r>
              <w:rPr>
                <w:spacing w:val="-1"/>
                <w:sz w:val="22"/>
                <w:szCs w:val="22"/>
              </w:rPr>
              <w:t xml:space="preserve"> социального инвестирования;</w:t>
            </w:r>
          </w:p>
          <w:p w:rsidR="001C4005" w:rsidRDefault="001C4005">
            <w:pPr>
              <w:shd w:val="clear" w:color="auto" w:fill="FFFFFF"/>
              <w:tabs>
                <w:tab w:val="left" w:pos="6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оценка  результатов обратной связи</w:t>
            </w:r>
          </w:p>
        </w:tc>
      </w:tr>
    </w:tbl>
    <w:p w:rsidR="001C4005" w:rsidRDefault="001C4005" w:rsidP="001C4005">
      <w:pPr>
        <w:shd w:val="clear" w:color="auto" w:fill="FFFFFF"/>
        <w:spacing w:line="322" w:lineRule="exact"/>
        <w:ind w:left="108" w:right="94" w:firstLine="682"/>
        <w:jc w:val="both"/>
        <w:rPr>
          <w:sz w:val="28"/>
          <w:szCs w:val="28"/>
        </w:rPr>
      </w:pPr>
    </w:p>
    <w:p w:rsidR="001C4005" w:rsidRDefault="001C4005" w:rsidP="001C4005">
      <w:pPr>
        <w:shd w:val="clear" w:color="auto" w:fill="FFFFFF"/>
        <w:spacing w:line="322" w:lineRule="exact"/>
        <w:ind w:left="108" w:right="94" w:firstLine="682"/>
        <w:jc w:val="both"/>
      </w:pPr>
      <w:r>
        <w:rPr>
          <w:sz w:val="28"/>
          <w:szCs w:val="28"/>
        </w:rPr>
        <w:t xml:space="preserve">Целью проведения конкурса является привлечение общественного внимания к важности социальных вопросов на уровне организаций и предприятий, демонстрация конкретных примеров решения социальных </w:t>
      </w:r>
      <w:r>
        <w:rPr>
          <w:spacing w:val="-2"/>
          <w:sz w:val="28"/>
          <w:szCs w:val="28"/>
        </w:rPr>
        <w:t xml:space="preserve">задач, а также стимулирование организаций и предприятий к заимствованию </w:t>
      </w:r>
      <w:r>
        <w:rPr>
          <w:sz w:val="28"/>
          <w:szCs w:val="28"/>
        </w:rPr>
        <w:t>положительного опыта в данной области.</w:t>
      </w:r>
    </w:p>
    <w:p w:rsidR="001C4005" w:rsidRDefault="001C4005" w:rsidP="001C4005">
      <w:pPr>
        <w:shd w:val="clear" w:color="auto" w:fill="FFFFFF"/>
        <w:spacing w:line="322" w:lineRule="exact"/>
        <w:ind w:left="115" w:right="98" w:firstLine="686"/>
        <w:jc w:val="both"/>
      </w:pPr>
      <w:r>
        <w:rPr>
          <w:sz w:val="28"/>
          <w:szCs w:val="28"/>
        </w:rPr>
        <w:t xml:space="preserve">Проведение конкурса - это возможность для организаций </w:t>
      </w:r>
      <w:r>
        <w:rPr>
          <w:spacing w:val="-2"/>
          <w:sz w:val="28"/>
          <w:szCs w:val="28"/>
        </w:rPr>
        <w:t xml:space="preserve">продемонстрировать активную внутрикорпоративную политику, достижения </w:t>
      </w:r>
      <w:r>
        <w:rPr>
          <w:spacing w:val="-1"/>
          <w:sz w:val="28"/>
          <w:szCs w:val="28"/>
        </w:rPr>
        <w:t>по работе с персоналом, улучшению условий и охраны труда, развитию социального партнерства, формированию здорового образа жизни и другие.</w:t>
      </w:r>
    </w:p>
    <w:p w:rsidR="001C4005" w:rsidRDefault="001C4005" w:rsidP="001C4005">
      <w:pPr>
        <w:shd w:val="clear" w:color="auto" w:fill="FFFFFF"/>
        <w:spacing w:line="322" w:lineRule="exact"/>
        <w:ind w:left="110" w:right="98" w:firstLine="706"/>
        <w:jc w:val="both"/>
      </w:pPr>
      <w:r>
        <w:rPr>
          <w:sz w:val="28"/>
          <w:szCs w:val="28"/>
        </w:rPr>
        <w:t xml:space="preserve">Конкурс проводится в два этапа на региональном и федеральном уровнях </w:t>
      </w:r>
      <w:r>
        <w:rPr>
          <w:b/>
          <w:bCs/>
          <w:sz w:val="28"/>
          <w:szCs w:val="28"/>
        </w:rPr>
        <w:t xml:space="preserve">с </w:t>
      </w:r>
      <w:r>
        <w:rPr>
          <w:sz w:val="28"/>
          <w:szCs w:val="28"/>
        </w:rPr>
        <w:t xml:space="preserve">участием сторон социального партнерства и по номинациям, </w:t>
      </w:r>
      <w:r>
        <w:rPr>
          <w:spacing w:val="-1"/>
          <w:sz w:val="28"/>
          <w:szCs w:val="28"/>
        </w:rPr>
        <w:t xml:space="preserve">ежегодно утверждаемым организационным комитетом по проведению </w:t>
      </w:r>
      <w:r>
        <w:rPr>
          <w:sz w:val="28"/>
          <w:szCs w:val="28"/>
        </w:rPr>
        <w:t>всероссийского конкурса.</w:t>
      </w:r>
    </w:p>
    <w:p w:rsidR="001C4005" w:rsidRDefault="001C4005" w:rsidP="001C4005">
      <w:pPr>
        <w:shd w:val="clear" w:color="auto" w:fill="FFFFFF"/>
        <w:spacing w:line="322" w:lineRule="exact"/>
        <w:ind w:left="110" w:right="98" w:firstLine="706"/>
        <w:jc w:val="both"/>
      </w:pPr>
      <w:r>
        <w:rPr>
          <w:sz w:val="28"/>
          <w:szCs w:val="28"/>
        </w:rPr>
        <w:t xml:space="preserve">Участниками конкурса могут быть российские юридические лица </w:t>
      </w:r>
      <w:r>
        <w:rPr>
          <w:spacing w:val="-1"/>
          <w:sz w:val="28"/>
          <w:szCs w:val="28"/>
        </w:rPr>
        <w:t xml:space="preserve">(включая юридические лица с участием иностранного капитала) независимо </w:t>
      </w:r>
      <w:r>
        <w:rPr>
          <w:sz w:val="28"/>
          <w:szCs w:val="28"/>
        </w:rPr>
        <w:t xml:space="preserve">от организационно-правовой формы, формы собственности и </w:t>
      </w:r>
      <w:r>
        <w:rPr>
          <w:spacing w:val="-2"/>
          <w:sz w:val="28"/>
          <w:szCs w:val="28"/>
        </w:rPr>
        <w:t>осуществляемых видов экономической деятельности, а также их филиалы по согласованию с создавшими их юридическими лицами (далее - организации).</w:t>
      </w:r>
    </w:p>
    <w:p w:rsidR="001C4005" w:rsidRDefault="001C4005" w:rsidP="001C4005">
      <w:pPr>
        <w:shd w:val="clear" w:color="auto" w:fill="FFFFFF"/>
        <w:spacing w:line="322" w:lineRule="exact"/>
        <w:ind w:left="10" w:right="22" w:firstLine="703"/>
        <w:jc w:val="both"/>
      </w:pPr>
      <w:r>
        <w:rPr>
          <w:spacing w:val="-1"/>
          <w:sz w:val="28"/>
          <w:szCs w:val="28"/>
        </w:rPr>
        <w:t xml:space="preserve">Участие в региональном и федеральном этапах конкурса является </w:t>
      </w:r>
      <w:r>
        <w:rPr>
          <w:sz w:val="28"/>
          <w:szCs w:val="28"/>
        </w:rPr>
        <w:t>бесплатным.</w:t>
      </w:r>
    </w:p>
    <w:p w:rsidR="001C4005" w:rsidRDefault="001C4005" w:rsidP="001C4005">
      <w:pPr>
        <w:shd w:val="clear" w:color="auto" w:fill="FFFFFF"/>
        <w:spacing w:line="322" w:lineRule="exact"/>
        <w:ind w:right="10" w:firstLine="720"/>
        <w:jc w:val="both"/>
      </w:pPr>
      <w:r>
        <w:rPr>
          <w:spacing w:val="-1"/>
          <w:sz w:val="28"/>
          <w:szCs w:val="28"/>
        </w:rPr>
        <w:t xml:space="preserve">Организационно-техническое обеспечение проведения конкурса на региональном уровне осуществляет управление государственной службы по </w:t>
      </w:r>
      <w:r>
        <w:rPr>
          <w:sz w:val="28"/>
          <w:szCs w:val="28"/>
        </w:rPr>
        <w:t>труду и занятости населения Брянской области.</w:t>
      </w:r>
    </w:p>
    <w:p w:rsidR="001C4005" w:rsidRDefault="001C4005" w:rsidP="001C4005">
      <w:pPr>
        <w:shd w:val="clear" w:color="auto" w:fill="FFFFFF"/>
        <w:spacing w:line="322" w:lineRule="exact"/>
        <w:ind w:left="10" w:right="10" w:firstLine="703"/>
        <w:jc w:val="both"/>
      </w:pPr>
      <w:r>
        <w:rPr>
          <w:sz w:val="28"/>
          <w:szCs w:val="28"/>
        </w:rPr>
        <w:t>Решение вопросов, связанных с проведением регионального этапа конкурса, осуществляет экспертная рабочая группа.</w:t>
      </w:r>
    </w:p>
    <w:p w:rsidR="001C4005" w:rsidRDefault="001C4005" w:rsidP="001C4005">
      <w:pPr>
        <w:shd w:val="clear" w:color="auto" w:fill="FFFFFF"/>
        <w:spacing w:line="322" w:lineRule="exact"/>
        <w:ind w:left="14" w:right="14" w:firstLine="773"/>
        <w:jc w:val="both"/>
      </w:pPr>
      <w:r>
        <w:rPr>
          <w:sz w:val="28"/>
          <w:szCs w:val="28"/>
        </w:rPr>
        <w:t xml:space="preserve">Участие организаций в региональном этапе конкурса осуществляется на основе самовыдвижения, либо по представлению объединений </w:t>
      </w:r>
      <w:r>
        <w:rPr>
          <w:spacing w:val="-1"/>
          <w:sz w:val="28"/>
          <w:szCs w:val="28"/>
        </w:rPr>
        <w:t>профсоюзов и работодателей, при условии соответствия критериям допуска.</w:t>
      </w:r>
    </w:p>
    <w:p w:rsidR="001C4005" w:rsidRDefault="001C4005" w:rsidP="001C4005">
      <w:pPr>
        <w:shd w:val="clear" w:color="auto" w:fill="FFFFFF"/>
        <w:spacing w:line="322" w:lineRule="exact"/>
        <w:ind w:left="10" w:right="7" w:firstLine="715"/>
        <w:jc w:val="both"/>
      </w:pPr>
      <w:r>
        <w:rPr>
          <w:spacing w:val="-2"/>
          <w:sz w:val="28"/>
          <w:szCs w:val="28"/>
        </w:rPr>
        <w:t xml:space="preserve">Для участия в региональном этапе конкурса организация до 20 октября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 xml:space="preserve">. подает заявку в управление государственной службы по труду и </w:t>
      </w:r>
      <w:r>
        <w:rPr>
          <w:spacing w:val="-1"/>
          <w:sz w:val="28"/>
          <w:szCs w:val="28"/>
        </w:rPr>
        <w:t>занятости населения Брянской области (</w:t>
      </w:r>
      <w:r>
        <w:rPr>
          <w:rStyle w:val="a3"/>
          <w:szCs w:val="28"/>
        </w:rPr>
        <w:t xml:space="preserve">1-й проезд Станке Димитрова, д. </w:t>
      </w:r>
      <w:smartTag w:uri="urn:schemas-microsoft-com:office:smarttags" w:element="metricconverter">
        <w:smartTagPr>
          <w:attr w:name="ProductID" w:val="12, г"/>
        </w:smartTagPr>
        <w:r>
          <w:rPr>
            <w:rStyle w:val="a3"/>
            <w:szCs w:val="28"/>
          </w:rPr>
          <w:t>12, г</w:t>
        </w:r>
      </w:smartTag>
      <w:r>
        <w:rPr>
          <w:rStyle w:val="a3"/>
          <w:szCs w:val="28"/>
        </w:rPr>
        <w:t>. Брянск, 241037</w:t>
      </w:r>
      <w:r>
        <w:rPr>
          <w:spacing w:val="-1"/>
          <w:sz w:val="28"/>
          <w:szCs w:val="28"/>
        </w:rPr>
        <w:t xml:space="preserve">). Форма заявки участника конкурса </w:t>
      </w:r>
      <w:r>
        <w:rPr>
          <w:sz w:val="28"/>
          <w:szCs w:val="28"/>
        </w:rPr>
        <w:t>утверждается организационным комитетом.</w:t>
      </w:r>
    </w:p>
    <w:p w:rsidR="001C4005" w:rsidRDefault="001C4005" w:rsidP="001C4005">
      <w:pPr>
        <w:shd w:val="clear" w:color="auto" w:fill="FFFFFF"/>
        <w:spacing w:line="322" w:lineRule="exact"/>
        <w:ind w:left="12" w:right="2" w:firstLine="710"/>
        <w:jc w:val="both"/>
      </w:pPr>
      <w:r>
        <w:rPr>
          <w:spacing w:val="-1"/>
          <w:sz w:val="28"/>
          <w:szCs w:val="28"/>
        </w:rPr>
        <w:t xml:space="preserve">Организация вправе подавать заявку на участие в региональном этапе </w:t>
      </w:r>
      <w:r>
        <w:rPr>
          <w:sz w:val="28"/>
          <w:szCs w:val="28"/>
        </w:rPr>
        <w:t>конкурса по одной или нескольким номинациям. Заявки на участие в конкурсе подаются по каждой номинации отдельно (прилагаются). Организация подает заявку на участие в конкурсе в запечатанном конверте. На конверте указывается наименование конкурса, номинация, на участие в которой подается данная заявка, фирменное наименование и почтовый адрес организации.</w:t>
      </w:r>
    </w:p>
    <w:p w:rsidR="001C4005" w:rsidRDefault="001C4005" w:rsidP="001C4005">
      <w:pPr>
        <w:shd w:val="clear" w:color="auto" w:fill="FFFFFF"/>
        <w:spacing w:line="322" w:lineRule="exact"/>
        <w:ind w:left="22" w:right="7" w:firstLine="703"/>
        <w:jc w:val="both"/>
      </w:pPr>
      <w:r>
        <w:rPr>
          <w:sz w:val="28"/>
          <w:szCs w:val="28"/>
        </w:rPr>
        <w:lastRenderedPageBreak/>
        <w:t xml:space="preserve">Победителями регионального этапа конкурса по номинации признаются претенденты на призовые места, набравшие наибольшее </w:t>
      </w:r>
      <w:r>
        <w:rPr>
          <w:spacing w:val="-1"/>
          <w:sz w:val="28"/>
          <w:szCs w:val="28"/>
        </w:rPr>
        <w:t>количество баллов при условии положительных результатов проверки достоверности сведений, указанных в заявках на участие в конкурсе.</w:t>
      </w:r>
    </w:p>
    <w:p w:rsidR="001C4005" w:rsidRDefault="001C4005" w:rsidP="001C4005">
      <w:pPr>
        <w:shd w:val="clear" w:color="auto" w:fill="FFFFFF"/>
        <w:spacing w:line="322" w:lineRule="exact"/>
        <w:ind w:left="22" w:firstLine="708"/>
        <w:jc w:val="both"/>
      </w:pPr>
      <w:proofErr w:type="gramStart"/>
      <w:r>
        <w:rPr>
          <w:spacing w:val="-3"/>
          <w:sz w:val="28"/>
          <w:szCs w:val="28"/>
        </w:rPr>
        <w:t xml:space="preserve">Победители конкурса на региональном уровне и их </w:t>
      </w:r>
      <w:proofErr w:type="spellStart"/>
      <w:r>
        <w:rPr>
          <w:spacing w:val="-3"/>
          <w:sz w:val="28"/>
          <w:szCs w:val="28"/>
        </w:rPr>
        <w:t>номинирование</w:t>
      </w:r>
      <w:proofErr w:type="spellEnd"/>
      <w:r>
        <w:rPr>
          <w:spacing w:val="-3"/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участия в федеральном этапе определяются решением областной трехсторонней комиссии по регулированию социально-трудовых отношений), на федеральном - решением Российской трехсторонней </w:t>
      </w:r>
      <w:r>
        <w:rPr>
          <w:spacing w:val="-1"/>
          <w:sz w:val="28"/>
          <w:szCs w:val="28"/>
        </w:rPr>
        <w:t>комиссии по регулированию социально-трудовых отношений.</w:t>
      </w:r>
      <w:proofErr w:type="gramEnd"/>
    </w:p>
    <w:p w:rsidR="001C4005" w:rsidRDefault="001C4005" w:rsidP="001C4005">
      <w:pPr>
        <w:shd w:val="clear" w:color="auto" w:fill="FFFFFF"/>
        <w:spacing w:line="322" w:lineRule="exact"/>
        <w:ind w:left="22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формами необходимых документов для участия в конкурсе и нормативными документами можно ознакомиться на официальном сайте управления государственной службы по труду и занятости населения Брянской области </w:t>
      </w:r>
      <w:hyperlink r:id="rId8" w:history="1">
        <w:r>
          <w:rPr>
            <w:rStyle w:val="a3"/>
            <w:szCs w:val="28"/>
            <w:lang w:val="en-US"/>
          </w:rPr>
          <w:t>www</w:t>
        </w:r>
        <w:r>
          <w:rPr>
            <w:rStyle w:val="a3"/>
            <w:szCs w:val="28"/>
          </w:rPr>
          <w:t>.rabota-bryanskobl.ru</w:t>
        </w:r>
      </w:hyperlink>
      <w:r>
        <w:rPr>
          <w:rStyle w:val="a3"/>
          <w:szCs w:val="28"/>
        </w:rPr>
        <w:t xml:space="preserve"> в подразделе «Социальное партнерство» раздела «Трудовые отношения» и на </w:t>
      </w:r>
      <w:r>
        <w:rPr>
          <w:sz w:val="28"/>
          <w:szCs w:val="28"/>
        </w:rPr>
        <w:t xml:space="preserve">официальном сайте администрации Гордеевского района в сети Интернете </w:t>
      </w:r>
      <w:proofErr w:type="spellStart"/>
      <w:r>
        <w:rPr>
          <w:sz w:val="28"/>
          <w:szCs w:val="28"/>
          <w:lang w:val="en-US"/>
        </w:rPr>
        <w:t>wwwadmgordeevka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в подразделе «Всероссийский конкурс «Российская организация высокой социальной эффективности»» раздела «Охрана труда</w:t>
      </w:r>
      <w:proofErr w:type="gramEnd"/>
      <w:r>
        <w:rPr>
          <w:sz w:val="28"/>
          <w:szCs w:val="28"/>
        </w:rPr>
        <w:t xml:space="preserve">» или в </w:t>
      </w:r>
      <w:r>
        <w:rPr>
          <w:spacing w:val="-1"/>
          <w:sz w:val="28"/>
          <w:szCs w:val="28"/>
        </w:rPr>
        <w:t xml:space="preserve">отделе </w:t>
      </w:r>
      <w:r>
        <w:rPr>
          <w:sz w:val="28"/>
          <w:szCs w:val="28"/>
        </w:rPr>
        <w:t>труда администрации Гордеевского района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Гордеевка</w:t>
      </w:r>
      <w:proofErr w:type="gramEnd"/>
      <w:r>
        <w:rPr>
          <w:sz w:val="28"/>
          <w:szCs w:val="28"/>
        </w:rPr>
        <w:t xml:space="preserve">, ул. Победы, д. 10,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19, тел. 2-14-37).</w:t>
      </w:r>
    </w:p>
    <w:p w:rsidR="001C4005" w:rsidRDefault="001C4005" w:rsidP="001C4005">
      <w:pPr>
        <w:shd w:val="clear" w:color="auto" w:fill="FFFFFF"/>
        <w:spacing w:line="317" w:lineRule="exact"/>
        <w:ind w:right="125" w:firstLine="600"/>
        <w:jc w:val="both"/>
      </w:pPr>
      <w:r>
        <w:rPr>
          <w:spacing w:val="-1"/>
          <w:sz w:val="28"/>
          <w:szCs w:val="28"/>
        </w:rPr>
        <w:t xml:space="preserve">По вопросам проведения регионального этапа конкурса Вам необходимо обращаться в </w:t>
      </w:r>
      <w:r>
        <w:rPr>
          <w:sz w:val="28"/>
          <w:szCs w:val="28"/>
        </w:rPr>
        <w:t>управление государственной службы по труду и занятости населения Брянской области по телефону (4832) 64-61-38.</w:t>
      </w:r>
    </w:p>
    <w:p w:rsidR="001C4005" w:rsidRDefault="001C4005" w:rsidP="001C4005">
      <w:pPr>
        <w:shd w:val="clear" w:color="auto" w:fill="FFFFFF"/>
        <w:spacing w:line="307" w:lineRule="exact"/>
        <w:ind w:left="10" w:right="14" w:firstLine="655"/>
        <w:jc w:val="both"/>
        <w:rPr>
          <w:sz w:val="28"/>
          <w:szCs w:val="28"/>
        </w:rPr>
      </w:pPr>
      <w:r>
        <w:rPr>
          <w:sz w:val="28"/>
          <w:szCs w:val="28"/>
        </w:rPr>
        <w:t>Копию заявки от организации на участие в конкурсе (для сведения) прошу направить в отдел труда администрации Гордеевского района в срок до 16 октября 2015 года по адресу электронной почты (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wwwadmgordeevka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8513"/>
      </w:tblGrid>
      <w:tr w:rsidR="001C4005" w:rsidTr="001C4005">
        <w:tc>
          <w:tcPr>
            <w:tcW w:w="1908" w:type="dxa"/>
            <w:hideMark/>
          </w:tcPr>
          <w:p w:rsidR="001C4005" w:rsidRDefault="001C4005">
            <w:r>
              <w:t>Приложение:</w:t>
            </w:r>
          </w:p>
        </w:tc>
        <w:tc>
          <w:tcPr>
            <w:tcW w:w="8513" w:type="dxa"/>
            <w:hideMark/>
          </w:tcPr>
          <w:p w:rsidR="001C4005" w:rsidRDefault="001C4005">
            <w:pPr>
              <w:shd w:val="clear" w:color="auto" w:fill="FFFFFF"/>
              <w:jc w:val="both"/>
            </w:pPr>
            <w:r>
              <w:t>В электронном виде:</w:t>
            </w:r>
          </w:p>
          <w:p w:rsidR="001C4005" w:rsidRDefault="001C4005">
            <w:r>
              <w:t>1. Заявление об участии во всероссийском конкурсе «Российская организация высокой социальной эффективности»;</w:t>
            </w:r>
          </w:p>
          <w:p w:rsidR="001C4005" w:rsidRDefault="001C4005">
            <w:r>
              <w:t>2.  Критерии оценки принятых к участию заявок во всероссийском конкурсе «Российская организация высокой социальной эффективности»;</w:t>
            </w:r>
          </w:p>
          <w:p w:rsidR="001C4005" w:rsidRDefault="001C4005">
            <w:r>
              <w:t xml:space="preserve">3.  </w:t>
            </w:r>
            <w:hyperlink r:id="rId9" w:history="1">
              <w:r>
                <w:rPr>
                  <w:rStyle w:val="a3"/>
                </w:rPr>
                <w:t>Методические рекомендации по проведению конкурса «Российская организация высокой социальной эффективности»; </w:t>
              </w:r>
            </w:hyperlink>
          </w:p>
          <w:p w:rsidR="001C4005" w:rsidRDefault="001C4005">
            <w:r>
              <w:t xml:space="preserve">4. </w:t>
            </w:r>
            <w:hyperlink r:id="rId10" w:history="1">
              <w:r>
                <w:rPr>
                  <w:rStyle w:val="a3"/>
                </w:rPr>
                <w:t>Формы</w:t>
              </w:r>
            </w:hyperlink>
            <w:r>
              <w:t xml:space="preserve"> Сведений для оценки участников конкурса по номинациям.</w:t>
            </w:r>
          </w:p>
        </w:tc>
      </w:tr>
    </w:tbl>
    <w:p w:rsidR="001C4005" w:rsidRDefault="001C4005" w:rsidP="001C4005">
      <w:pPr>
        <w:shd w:val="clear" w:color="auto" w:fill="FFFFFF"/>
        <w:spacing w:line="307" w:lineRule="exact"/>
        <w:ind w:right="14"/>
        <w:jc w:val="both"/>
        <w:rPr>
          <w:sz w:val="28"/>
          <w:szCs w:val="28"/>
        </w:rPr>
      </w:pPr>
    </w:p>
    <w:p w:rsidR="001C4005" w:rsidRDefault="001C4005" w:rsidP="001C4005">
      <w:pPr>
        <w:shd w:val="clear" w:color="auto" w:fill="FFFFFF"/>
        <w:spacing w:line="307" w:lineRule="exact"/>
        <w:ind w:right="14"/>
        <w:jc w:val="both"/>
        <w:rPr>
          <w:sz w:val="28"/>
          <w:szCs w:val="28"/>
        </w:rPr>
      </w:pPr>
    </w:p>
    <w:p w:rsidR="001C4005" w:rsidRDefault="001C4005" w:rsidP="001C4005">
      <w:pPr>
        <w:jc w:val="both"/>
        <w:rPr>
          <w:sz w:val="28"/>
          <w:szCs w:val="28"/>
        </w:rPr>
      </w:pPr>
    </w:p>
    <w:p w:rsidR="001C4005" w:rsidRDefault="001C4005" w:rsidP="001C4005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Л.И. Убогова</w:t>
      </w:r>
    </w:p>
    <w:p w:rsidR="001C4005" w:rsidRDefault="001C4005" w:rsidP="001C4005">
      <w:pPr>
        <w:pStyle w:val="a4"/>
        <w:rPr>
          <w:sz w:val="28"/>
          <w:szCs w:val="28"/>
        </w:rPr>
      </w:pPr>
    </w:p>
    <w:p w:rsidR="001C4005" w:rsidRDefault="001C4005" w:rsidP="001C4005">
      <w:pPr>
        <w:pStyle w:val="a4"/>
        <w:rPr>
          <w:sz w:val="28"/>
          <w:szCs w:val="28"/>
        </w:rPr>
      </w:pPr>
      <w:r>
        <w:rPr>
          <w:sz w:val="28"/>
          <w:szCs w:val="28"/>
        </w:rPr>
        <w:t>Исп. Белов С.И.</w:t>
      </w:r>
    </w:p>
    <w:p w:rsidR="001C4005" w:rsidRDefault="001C4005" w:rsidP="001C400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Тел. 2-14-37 </w:t>
      </w:r>
    </w:p>
    <w:p w:rsidR="001C4005" w:rsidRDefault="001C4005" w:rsidP="001C4005">
      <w:pPr>
        <w:spacing w:line="264" w:lineRule="auto"/>
        <w:ind w:left="5220"/>
        <w:jc w:val="both"/>
      </w:pPr>
    </w:p>
    <w:p w:rsidR="001C4005" w:rsidRDefault="001C4005" w:rsidP="001C4005">
      <w:pPr>
        <w:spacing w:line="264" w:lineRule="auto"/>
        <w:ind w:left="5220"/>
        <w:jc w:val="both"/>
      </w:pPr>
    </w:p>
    <w:p w:rsidR="00777ED8" w:rsidRDefault="00777ED8"/>
    <w:sectPr w:rsidR="00777ED8" w:rsidSect="001C4005"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05"/>
    <w:rsid w:val="001C4005"/>
    <w:rsid w:val="0077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4005"/>
    <w:pPr>
      <w:keepNext/>
      <w:jc w:val="center"/>
      <w:outlineLvl w:val="0"/>
    </w:pPr>
    <w:rPr>
      <w:rFonts w:ascii="Bookman Old Style" w:hAnsi="Bookman Old Style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005"/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1C4005"/>
    <w:rPr>
      <w:strike w:val="0"/>
      <w:dstrike w:val="0"/>
      <w:color w:val="0000FF"/>
      <w:u w:val="none"/>
      <w:effect w:val="none"/>
    </w:rPr>
  </w:style>
  <w:style w:type="paragraph" w:styleId="a4">
    <w:name w:val="Body Text"/>
    <w:basedOn w:val="a"/>
    <w:link w:val="a5"/>
    <w:semiHidden/>
    <w:unhideWhenUsed/>
    <w:rsid w:val="001C4005"/>
    <w:pPr>
      <w:tabs>
        <w:tab w:val="left" w:pos="9498"/>
      </w:tabs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1C400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4005"/>
    <w:pPr>
      <w:keepNext/>
      <w:jc w:val="center"/>
      <w:outlineLvl w:val="0"/>
    </w:pPr>
    <w:rPr>
      <w:rFonts w:ascii="Bookman Old Style" w:hAnsi="Bookman Old Style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005"/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1C4005"/>
    <w:rPr>
      <w:strike w:val="0"/>
      <w:dstrike w:val="0"/>
      <w:color w:val="0000FF"/>
      <w:u w:val="none"/>
      <w:effect w:val="none"/>
    </w:rPr>
  </w:style>
  <w:style w:type="paragraph" w:styleId="a4">
    <w:name w:val="Body Text"/>
    <w:basedOn w:val="a"/>
    <w:link w:val="a5"/>
    <w:semiHidden/>
    <w:unhideWhenUsed/>
    <w:rsid w:val="001C4005"/>
    <w:pPr>
      <w:tabs>
        <w:tab w:val="left" w:pos="9498"/>
      </w:tabs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1C400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bota-bryanskobl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abota-bryanskobl.ru/app_shared/webparts/dataviewers/popupdocument.aspx?docid=5ea2069f-b6d4-4ec2-97db-918221076b6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bota-bryanskobl.ru/app_shared/webparts/dataviewers/popupdocument.aspx?docid=bf4975c1-270f-4691-a1d7-6ed78bf250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A4D2A-2FAE-4A8A-83A3-A4D20FBF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ADGR</dc:creator>
  <cp:lastModifiedBy>ADGR</cp:lastModifiedBy>
  <cp:revision>1</cp:revision>
  <dcterms:created xsi:type="dcterms:W3CDTF">2015-10-12T13:40:00Z</dcterms:created>
  <dcterms:modified xsi:type="dcterms:W3CDTF">2015-10-12T13:46:00Z</dcterms:modified>
</cp:coreProperties>
</file>