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6C" w:rsidRPr="00A57D6C" w:rsidRDefault="00A57D6C" w:rsidP="00A57D6C">
      <w:pPr>
        <w:shd w:val="clear" w:color="auto" w:fill="FFFFFF"/>
        <w:spacing w:after="0" w:line="630" w:lineRule="atLeast"/>
        <w:jc w:val="both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Постановление Правительства Брянской области от 29.12.2018 № 735-п</w:t>
      </w:r>
    </w:p>
    <w:p w:rsidR="00A57D6C" w:rsidRPr="00A57D6C" w:rsidRDefault="00A57D6C" w:rsidP="00A57D6C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 утверждении государственной программы «Социальная и демографическая политика Брянской области»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ПРАВИТЕЛЬСТВО БРЯНСКОЙ ОБЛАСТИ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ПОСТАНОВЛЕНИЕ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 29декабря 2018 г. № 735-п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 Брянск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right="425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 утверждении государственной программы «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Социальнаяи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демографическая политика Брянской области»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(В редакции Постановлений </w:t>
      </w:r>
      <w:proofErr w:type="spellStart"/>
      <w:r w:rsidRPr="00A57D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ПравительстваБрянской</w:t>
      </w:r>
      <w:proofErr w:type="spellEnd"/>
      <w:r w:rsidRPr="00A57D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области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hyperlink r:id="rId4" w:tooltip="Постановления Правительства Брянской области от 01.07.2019 г. № 282-п" w:history="1">
        <w:r w:rsidRPr="00A57D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от01.07.2019 г. № 282-п</w:t>
        </w:r>
      </w:hyperlink>
      <w:r w:rsidRPr="00A57D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hyperlink r:id="rId5" w:tooltip="Постановления Правительства Брянской области от 26.08.2019 г. № 387-п" w:history="1">
        <w:r w:rsidRPr="00A57D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от26.08.2019 г. № 387-п</w:t>
        </w:r>
      </w:hyperlink>
      <w:r w:rsidRPr="00A57D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соответствии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спостановлением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Правительства Брянской </w:t>
      </w:r>
      <w:proofErr w:type="gram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области  </w:t>
      </w:r>
      <w:hyperlink r:id="rId6" w:history="1">
        <w:r w:rsidRPr="00A57D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</w:t>
        </w:r>
        <w:proofErr w:type="gramEnd"/>
        <w:r w:rsidRPr="00A57D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28октября 2013 года № 608-п</w:t>
        </w:r>
      </w:hyperlink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«Об утверждении Порядка разработки, реализации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иоценки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эффективности государственных программ Брянской области»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ПравительствоБрянской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ПОСТАНОВЛЯЕТ: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Утвердитьприлагаемую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государственную программу «Социальная и 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демографическаяполитика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Брянской области».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2.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Признатьутратившими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силу постановления Правительства Брянской области: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от 30декабря 2013 года № 851-п «Об утверждении государственной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программы«</w:t>
      </w:r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Социальная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демографическая политика Брянской области» (2014 – 2020 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 </w:t>
      </w:r>
      <w:hyperlink r:id="rId7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19 мая2014 года № 205-п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«О внесении изменений в постановление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ПравительстваБрянской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области от 30 декабря 2013 года № 851-п «Об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утверждениигосударственной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программы «Социальная и демографическая политика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Брянскойобласти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» (2014 – 2020 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8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28 июля2014 года № 341-п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«О внесении изменений в постановление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ПравительстваБрянской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области от 30 декабря 2013 года № 851-п «Об утверждении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государственнойпрограммы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«Социальная и демографическая политика Брянской области» (2014 –2020 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9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10ноября 2014 года № 499-п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«О внесении изменений в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постановлениеПравительства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 от 30 декабря 2013 года № 851-п «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Обутверждении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государственной программы «Социальная и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демографическаяполитика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области» (2014 – 2020 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0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29декабря 2014 года № 637-п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«О внесении изменений в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постановлениеПравительства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 от 30 декабря 2013 года № 851-п «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Обутверждении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государственной программы «Социальная и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демографическаяполитика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области» (2014 – 2020 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1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29декабря 2014 года № 672-п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«О внесении изменений в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постановлениеПравительства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 от 30 декабря 2013 года № 851-п «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Обутверждении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государственной программы «Социальная и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демографическаяполитика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области» (2014 – 2020 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2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12 мая2015 года № 203-п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«О внесении изменений в постановление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ПравительстваБрянской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области от 30 декабря 2013 года № 851-п «Об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утверждениигосударственной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программы «Социальная и демографическая политика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Брянскойобласти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» (2014 – 2020 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3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18августа 2015 года № 396-п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«О внесении изменений в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постановлениеПравительства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 от 30 декабря 2013 года № 851-п «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Обутверждении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государственной программы «Социальная и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демографическаяполитика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области» (2014 – 2020 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4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18декабря 2015 года № 654-п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«О внесении изменений в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постановлениеПравительства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 от 30 декабря 2013 года № 851-п «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Обутверждении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государственной программы «Социальная и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демографическаяполитика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области» (2014 – 2020 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5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25декабря 2015 года № 712-п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«О внесении изменений в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постановлениеПравительства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 от 30 декабря 2013 года № 851-п «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Обутверждении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государственной программы «Социальная и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демографическаяполитика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области» (2014 – 2020 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6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25декабря 2015 года № 713-п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«О внесении изменений в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постановлениеПравительства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 от 30 декабря 2013 года № 851-п «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Обутверждении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государственной программы «Социальная и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демографическаяполитика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области» (2014 – 2020 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7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20апреля 2016 года № 213-п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«О внесении изменений в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постановлениеПравительства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 от 30 декабря 2013 года № 851-п «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Обутверждении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государственной программы «Социальная и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демографическаяполитика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области» (2014 – 2020 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8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16 мая2016 года № 239-п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«О внесении изменений в постановление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ПравительстваБрянской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области от 30 декабря 2013 года № 851-п «Об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утверждениигосударственной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программы «Социальная и демографическая политика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Брянскойобласти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» (2014 – 2020 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9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6 июня2016 года № 288-п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«О внесении изменений в постановление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ПравительстваБрянской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области от 30 декабря 2013 года № 851-п «Об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утверждениигосударственной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программы «Социальная и демографическая политика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Брянскойобласти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» (2014 – 2020 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20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1августа 2016 года № 414-п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«О внесении изменений в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государственнуюпрограмму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«Социальная и демографическая политика Брянской области» (2014 – 2020годы)»;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21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26сентября 2016 года № 508-п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«О внесении изменений в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государственнуюпрограмму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«Социальная и демографическая политика Брянской области» (2014 – 2020годы)»;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22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19декабря 2016 года № 635-п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«О внесении изменений в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государственнуюпрограмму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«Социальная и демографическая политика Брянской области» (2014 – 2020годы)»;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23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26декабря 2016 года № 745-п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«О внесении изменений в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государственнуюпрограмму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«Социальная и демографическая политика Брянской области» (2014 – 2020годы)»;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24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26декабря 2016 года № 746-п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«О внесении изменений в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государственнуюпрограмму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«Социальная и демографическая политика Брянской области» (2014 – 2020годы)»;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25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13февраля 2017 года № 37-п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«О внесении изменений в государственную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программу«</w:t>
      </w:r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Социальная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демографическая политика Брянской области» (2014 – 2020 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26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26 июня2017 года № 289-п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«О внесении изменений в государственную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программу«</w:t>
      </w:r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Социальная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демографическая политика Брянской области» (2014 – 2020 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27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20ноября 2017 года № 573-п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«О внесении изменений в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государственнуюпрограмму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«Социальная и демографическая политика Брянской области» (2014 – 2020годы)»;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28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26декабря 2017 года № 723-п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«О внесении изменений в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государственнуюпрограмму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«Социальная и демографическая политика Брянской области» (2014 – 2020годы)»;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29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28декабря 2017 года № 756-п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«О внесении изменений в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государственнуюпрограмму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«Социальная и демографическая политика Брянской области» (2014 – 2020годы)»;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0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12февраля 2018 года № 37-п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«О внесении изменений в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государственнуюпрограмму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«Социальная и демографическая политика Брянской области» (2014 – 2020годы)»;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1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8 мая2018 года № 219-п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«О внесении изменений в государственную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программу«</w:t>
      </w:r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Социальная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демографическая политика Брянской области» (2014 – 2020 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2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18 июня2018 года № 305-п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«О внесении изменений в государственную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программу«</w:t>
      </w:r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Социальная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демографическая политика Брянской области» (2014 – 2020 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3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21августа 2018 года № 425-п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«О внесении изменений в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государственнуюпрограмму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«Социальная и демографическая политика Брянской области» (2014 – 2020годы)»;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4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3декабря 2018 года № 620-п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«О внесении изменений в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государственнуюпрограмму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«Социальная и демографическая политика Брянской области» (2014 – 2020годы)»;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5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27декабря 2018 года № 727-п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«О внесении изменений в государственную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программу «Социальная и демографическая политика Брянской области» (2014 – 2020годы)».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3. Постановление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вступает в силу с 1 января 2019 года.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Опубликовать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постановление на «Официальном интернет-портале правовой </w:t>
      </w:r>
      <w:proofErr w:type="gram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информации»(</w:t>
      </w:r>
      <w:proofErr w:type="gram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pravo.gov.ru).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Контроль за исполнением постановления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возложить на заместителя Губернатора Брянской области Щеглова Н.М.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Исполняющий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обязанности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Губернатора                                                                                   А.Г.Резунов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A57D6C" w:rsidRPr="00A57D6C" w:rsidRDefault="00A57D6C" w:rsidP="00A57D6C">
      <w:pPr>
        <w:shd w:val="clear" w:color="auto" w:fill="FFFFFF"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Утверждена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постановлением Правительства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Брянской области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 29декабря 2018 г. № 735-п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ГОСУДАРСТВЕННАЯ ПРОГРАММА</w:t>
      </w:r>
    </w:p>
    <w:p w:rsidR="00A57D6C" w:rsidRPr="00A57D6C" w:rsidRDefault="00A57D6C" w:rsidP="00A57D6C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«Социальная и демографическая политика</w:t>
      </w:r>
    </w:p>
    <w:p w:rsidR="00A57D6C" w:rsidRPr="00A57D6C" w:rsidRDefault="00A57D6C" w:rsidP="00A57D6C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Брянской области»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ПАСПОРТ</w:t>
      </w:r>
    </w:p>
    <w:p w:rsidR="00A57D6C" w:rsidRPr="00A57D6C" w:rsidRDefault="00A57D6C" w:rsidP="00A57D6C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государственной программы</w:t>
      </w:r>
      <w:r w:rsidRPr="00A57D6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Социальнаяи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демографическая политика</w:t>
      </w:r>
    </w:p>
    <w:p w:rsidR="00A57D6C" w:rsidRPr="00A57D6C" w:rsidRDefault="00A57D6C" w:rsidP="00A57D6C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Брянской области»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8"/>
        <w:gridCol w:w="4707"/>
      </w:tblGrid>
      <w:tr w:rsidR="00A57D6C" w:rsidRPr="00A57D6C" w:rsidTr="00A57D6C">
        <w:tc>
          <w:tcPr>
            <w:tcW w:w="4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4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«Социальная и демографическая политика Брянской области»</w:t>
            </w:r>
          </w:p>
        </w:tc>
      </w:tr>
      <w:tr w:rsidR="00A57D6C" w:rsidRPr="00A57D6C" w:rsidTr="00A57D6C"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Ответственный исполнитель государственной программы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семьи, социальной и демографической политики Брянской области.</w:t>
            </w:r>
          </w:p>
        </w:tc>
      </w:tr>
      <w:tr w:rsidR="00A57D6C" w:rsidRPr="00A57D6C" w:rsidTr="00A57D6C"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Соисполнители государственной 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 Губернатора Брянской области и Правительства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образования и науки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внутренней политики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культуры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строительства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промышленности, транспорта и связи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экономического развития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здравоохранения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сельского хозяйства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управление физической культуры и спорта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управление записи актов гражданского состояния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управление государственной службы по труду и занятости населения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 (по согласованию);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учреждения социального обслуживания населения (по согласованию);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учреждения культуры городов и районов области (по согласованию);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органы местного самоуправления (по согласованию);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образовательные организации (по согласованию);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Брянская городская администрация (по согласованию);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региональные общественные организации инвалидов (по согласованию);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Общественная палата Брянской области (по согласованию);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аппарат антинаркотической комиссии Брянской области (по согласованию);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социально ориентированные некоммерческие организации (по согласованию).</w:t>
            </w:r>
          </w:p>
        </w:tc>
      </w:tr>
      <w:tr w:rsidR="00A57D6C" w:rsidRPr="00A57D6C" w:rsidTr="00A57D6C"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Перечень подпрограмм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hyperlink r:id="rId36" w:anchor="P1200" w:history="1">
              <w:r w:rsidRPr="00A57D6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Повышение качества жизни</w:t>
              </w:r>
            </w:hyperlink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граждан пожилого возраста на территории Брянской области»;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hyperlink r:id="rId37" w:anchor="P1366" w:history="1">
              <w:r w:rsidRPr="00A57D6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Содействие развитию</w:t>
              </w:r>
            </w:hyperlink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proofErr w:type="gramStart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институтов гражданского общества</w:t>
            </w:r>
            <w:proofErr w:type="gramEnd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государственная поддержка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социально ориентированных некоммерческих организаций Брянской области»;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hyperlink r:id="rId38" w:anchor="P2107" w:history="1">
              <w:r w:rsidRPr="00A57D6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Развитие системы органов ЗАГС</w:t>
              </w:r>
            </w:hyperlink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Брянской области»;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hyperlink r:id="rId39" w:anchor="P2233" w:history="1">
              <w:r w:rsidRPr="00A57D6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Обеспечение жильем</w:t>
              </w:r>
            </w:hyperlink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молодых семей в Брянской области».</w:t>
            </w:r>
          </w:p>
        </w:tc>
      </w:tr>
      <w:tr w:rsidR="00A57D6C" w:rsidRPr="00A57D6C" w:rsidTr="00A57D6C"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Перечень проектов (программ), реализуемых в рамках</w:t>
            </w:r>
          </w:p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государственной 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Старшее поколение</w:t>
            </w:r>
          </w:p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Финансовая поддержка семей при рождении детей.</w:t>
            </w:r>
          </w:p>
        </w:tc>
      </w:tr>
      <w:tr w:rsidR="00A57D6C" w:rsidRPr="00A57D6C" w:rsidTr="00A57D6C"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Цели государственной 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Предоставление мер социальной поддержки и социальных гарантий гражданам;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обеспечение доступности, адресности и качества социальных услуг, предоставляемых учреждениями социальной защиты и социального обслуживания населения;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повышение экономической и социальной эффективности государственного сектора социального обслуживания населения в целях обеспечения отдельных категорий населения доступными и качественными социальными услугами;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формирование организационных, социально-экономических условий для предоставления мер социальной поддержки и социальных гарантий гражданам в рамках повышения качества жизни пожилых граждан;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увеличение объема и повышение качества социальных услуг, оказываемых гражданам, посредством обеспечения условий для эффективной деятельности и развития социально ориентированных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некоммерческих организаций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обеспечение государственной регистрации актов гражданского состояния на территории Брянской области в соответствии с законодательством Российской Федерации;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государственная поддержка в решении жилищной проблемы молодых семей, признанных в установленном порядке нуждающимися в улучшении жилищных условий.</w:t>
            </w:r>
          </w:p>
        </w:tc>
      </w:tr>
      <w:tr w:rsidR="00A57D6C" w:rsidRPr="00A57D6C" w:rsidTr="00A57D6C"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Задачи государственной 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Защита прав и законных интересов несовершеннолетних, лиц из числа детей-сирот и детей, оставшихся без попечения родителей;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социальная поддержка многодетных семей, реализация мероприятий, направленных на повышение социального статуса семьи и укрепление семейных ценностей (реализация проекта «Финансовая поддержка семей при рождении детей»);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социальная защита населения, имеющего льготный статус, попавших в трудную жизненную ситуацию, имеющих среднедушевой доход ниже установленного минимума, осуществление мер по улучшению положения отдельных категорий граждан, включая граждан пожилого возраста, повышению степени их социальной защищенности, активизации их участия в жизни общества;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модернизация сети и повышение эффективности работы учреждений социального обслуживания населения;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реализация единой государственной социальной политики на территории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осуществление мер по улучшению положения граждан пожилого возраста, повышению степени их социальной защищенности, активизации участия пожилых людей в жизни общества, созданию условий для повышения качества жизни пожилых граждан;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развитие механизмов привлечения социально ориентированных некоммерческих организаций к оказанию социальных услуг на конкурентной основе, а также конкурсного финансирования программ и проектов указанных организаций;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повышение качества и доступности предоставления государственных услуг в сфере государственной регистрации актов гражданского состояния;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предоставление молодым семьям - участникам государственной подпрограммы социальных выплат на приобретение жилья </w:t>
            </w:r>
            <w:proofErr w:type="spellStart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экономкласса</w:t>
            </w:r>
            <w:proofErr w:type="spellEnd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или строительство индивидуального жилого дома </w:t>
            </w:r>
            <w:proofErr w:type="spellStart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экономкласса</w:t>
            </w:r>
            <w:proofErr w:type="spellEnd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 привлечением собственных средств молодых семей, а также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жилья;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Осуществление мер по улучшению положения граждан пожилого возраста, повышению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степени их социальной защищенности, активизации участия пожилых людей в жизни общества, созданию условий для повышения качества жизни пожилых граждан (реализация проекта «Старшее поколение»).</w:t>
            </w:r>
          </w:p>
        </w:tc>
      </w:tr>
      <w:tr w:rsidR="00A57D6C" w:rsidRPr="00A57D6C" w:rsidTr="00A57D6C"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Этапы и сроки реализации государственной программы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2019 - 2024 годы.</w:t>
            </w:r>
          </w:p>
        </w:tc>
      </w:tr>
      <w:tr w:rsidR="00A57D6C" w:rsidRPr="00A57D6C" w:rsidTr="00A57D6C"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</w:t>
            </w:r>
          </w:p>
          <w:p w:rsidR="00A57D6C" w:rsidRPr="00A57D6C" w:rsidRDefault="00A57D6C" w:rsidP="00A57D6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реализацию государственной программы</w:t>
            </w:r>
            <w:r w:rsidRPr="00A57D6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(В редакции Постановления Правительства Брянской области </w:t>
            </w:r>
            <w:hyperlink r:id="rId40" w:tooltip="Постановления Правительства Брянской области от 26.08.2019 г. № 387-п" w:history="1">
              <w:r w:rsidRPr="00A57D6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от 26.08.2019 г. № 387-п</w:t>
              </w:r>
            </w:hyperlink>
            <w:r w:rsidRPr="00A57D6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D6C" w:rsidRPr="00A57D6C" w:rsidTr="00A57D6C"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Объем бюджетных ассигнований на реализацию проектов (программ), реализуемых в рамках государственной программы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средств, предусмотренных на реализацию проектов (программ), включенных в состав государственной программы, – 1 723 997 124,20 рубля, в том числе:</w:t>
            </w:r>
          </w:p>
          <w:p w:rsidR="00A57D6C" w:rsidRPr="00A57D6C" w:rsidRDefault="00A57D6C" w:rsidP="00A57D6C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857 668 420,20 рубля;</w:t>
            </w:r>
          </w:p>
          <w:p w:rsidR="00A57D6C" w:rsidRPr="00A57D6C" w:rsidRDefault="00A57D6C" w:rsidP="00A57D6C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A57D6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A5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 – 405 571 052,00 рубля;</w:t>
            </w:r>
          </w:p>
          <w:p w:rsidR="00A57D6C" w:rsidRPr="00A57D6C" w:rsidRDefault="00A57D6C" w:rsidP="00A57D6C">
            <w:pPr>
              <w:spacing w:before="24" w:after="24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460 757 652,00 рубля</w:t>
            </w:r>
          </w:p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(В редакции Постановления Правительства Брянской области </w:t>
            </w:r>
            <w:hyperlink r:id="rId41" w:tooltip="Постановления Правительства Брянской области от 26.08.2019 г. № 387-п" w:history="1">
              <w:r w:rsidRPr="00A57D6C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>от 26.08.2019 г. № 387-п</w:t>
              </w:r>
            </w:hyperlink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</w:tc>
      </w:tr>
      <w:tr w:rsidR="00A57D6C" w:rsidRPr="00A57D6C" w:rsidTr="00A57D6C"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Ожидаемые результаты</w:t>
            </w:r>
          </w:p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реализации государственной 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2" w:anchor="P3217" w:history="1">
              <w:r w:rsidRPr="00A57D6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Показатели</w:t>
              </w:r>
            </w:hyperlink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(индикаторы), характеризующие конечные результаты реализации государственной программы, приведены в приложении 1 к государственной программе и </w:t>
            </w:r>
            <w:hyperlink r:id="rId43" w:anchor="P4293" w:history="1">
              <w:r w:rsidRPr="00A57D6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плане</w:t>
              </w:r>
            </w:hyperlink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реализации государственной программы в приложении 2 к государственной программе.</w:t>
            </w:r>
          </w:p>
        </w:tc>
      </w:tr>
    </w:tbl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1. Характеристика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текущегосостояния</w:t>
      </w:r>
      <w:proofErr w:type="spellEnd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социальной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и демографической политики в Брянской области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За 2013 - 2014годы в сфере социальной и демографической политики Брянской области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достигнутыопределенные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позитивные изменения. За период 2013 - 2014 годов были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проведенымероприятия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 реформированию системы предоставления социальных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услугучреждениями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оказанию мер социальной поддержки населению.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Результатомпроведенных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преобразований стало формирование целостной системы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социальнойзащиты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населения Брянской области.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Современнаядемографическая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ситуация в области продолжает оставаться сложной.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Продолжаетсярост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численности населения старше трудоспособного возраста, и одновременно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идетснижение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численности населения моложе трудоспособного возраста. С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цельюповышения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демографии, укрепления института семьи и семейных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ценностейпроводятся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областные мероприятия: Международный день семьи, Международный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деньзащиты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детей, День матери, торжественные церемонии награждения почетным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знакомБрянской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области «Материнская слава», знаком «За милосердие»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победителейобластного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конкурса «С благотворительностью и милосердием в 21-й век»,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медалью«</w:t>
      </w:r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любовь и верность» супружеских пар, достойно проживших в браке более 25лет, благотворительные акции.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Несмотря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напринимаемые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меры с 2014 по 2018 годы, остается ряд нерешенных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проблем,связанных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 устройством детей, оставшихся без попечения родителей,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улучшениемжизни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людей, попавших в трудную жизненную ситуацию, положением инвалидов.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2014 году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натерритории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 проживало 5139 детей-сирот и детей, оставшихся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безпопечения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родителей (в 2013 году - 5946). Благодаря планомерной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исистематической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работе всех структур и ведомств, занимающихся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проблемамидетей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-сирот, 87,2% детей указанной категории проживает в замещающих семьях.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Врегионе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3276 замещающих семей, в которых воспитывалось 4660 детей. Из них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всемьях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опекунов (попечителей) - 2390 детей, в приемных семьях - 1135 детей,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всемьях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усыновителей - 614 детей.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2015 году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натерритории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 было выявлено 500 детей-сирот и детей,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оставшихсябез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попечения родителей. Всего на семейные формы устройства в 2015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годупередано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523 ребенка. Всего детей-сирот и детей, оставшихся без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попеченияродителей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 -</w:t>
      </w:r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4763 человека.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Процентсемейного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устройства детей-сирот, детей, оставшихся без попечения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родителей,проживающих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территории Брянской области, увеличился на 8% и составил 104,6(в 2014 году - 96,6%, в 2013 году - 85,3%).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 1 января 2016года на учете в органах опеки и попечительства Брянской области состояло 4943детей-сирот и детей, оставшихся без попечения родителей. Из них: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3325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детейнаходилось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воспитании в семьях (в семьях опекунов (попечителей) - 2066,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вприемных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семьях - 1218, под предварительной опекой - 41, в семьях усыновителей- 1044);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461 ребенок -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ворганизациях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для детей-сирот и детей, оставшихся без попечения родителей;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обучались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наполном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государственном обеспечении в образовательных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учрежденияхпрофессионального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образования - 100;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не устроены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наначало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года (находились в приютах, больницах) 13 детей (все 13 человек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временнопомещены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учреждения здравоохранения и социальной защиты).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На 1 января 2017года на территории области проживало 4546 детей-сирот и детей, оставшихся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безпопечения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родителей, из них в замещающих семьях - 4046 чел. Всего в 2017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годубыло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выявлено 399 детей, оставшихся без попечения родителей.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состоянию на 01 октября 2018 года </w:t>
      </w:r>
      <w:proofErr w:type="gram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  Брянской</w:t>
      </w:r>
      <w:proofErr w:type="gram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 проживает 4057 детей-сирот (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аналогичныйпериод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прошлого года – 4269), из них воспитываются в замещающих семьях –3673  детей (3825).  Всего замещающих семей в области 2826 (2953</w:t>
      </w:r>
      <w:proofErr w:type="gram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).На</w:t>
      </w:r>
      <w:proofErr w:type="gram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учете в региональном банке состоит 384 детей данной категории (445),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изкоторых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282  воспитываются в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организацияхдля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детей-сирот   (325) и 102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чел.обучаются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профессиональных образовательных организациях на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полномгосударственном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обеспечении.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 9 месяцев 2018 года в области выявлено 299    детей-сирот </w:t>
      </w:r>
      <w:proofErr w:type="gram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  детей</w:t>
      </w:r>
      <w:proofErr w:type="gram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оставшихся без попечения родителей,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чтона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43 человек меньше, чем за аналогичный период 2017 года (342). Из них 21ребенок был оставлен матерями при рождении (17).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right="24" w:firstLine="538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семьи граждан </w:t>
      </w:r>
      <w:proofErr w:type="gram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устроено  325</w:t>
      </w:r>
      <w:proofErr w:type="gram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детей-сирот (318) с учетом детей, находящихся в организациях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длядетей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-сирот.  Из них: передано под опеку(попечительство) – 310 детей, включая предварительную опеку, усыновлено – 15детей. Все дети усыновлены российскими гражданами. Процент семейного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устройствасоставил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108,7%.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Брянскойобласти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большое внимание уделяется вопросу сокращения семейного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неблагополучияи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социального сиротства. Данные проблемы систематически обсуждаются на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уровнеГубернатора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заместителя Губернатора области, департамента семьи, социальной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идемографической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политики Брянской области и других субъектов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системыпрофилактики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 этой же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цельюв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регионе постоянно усовершенствуется нормативно-правовая база. По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данномунаправлению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разработан порядок межведомственного взаимодействия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междусубъектами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системы профилактики безнадзорности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беспризорностинесовершеннолетних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алгоритм действий всех учреждений и ведомств по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раннемувыявлению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семей, оказавшихся в трудной жизненной ситуации,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методическиерекомендации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 организации органами опеки и попечительства работы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попрофилактике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семейного неблагополучия и социального сиротства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Брянскойобласти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а также алгоритм межведомственного взаимодействия органов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системыпрофилактики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правонарушений несовершеннолетних при выявлении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детей,находящихся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условиях, представляющих угрозу их жизни и здоровью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принятиюмер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 их защите.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Кроме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того,департаментом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семьи, социальной и демографической политики Брянской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областивнедряются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новые формы работы по данному направлению - это участковый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принципработы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социальной сфере по аналогии работы участковых врачей-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педиатров,который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предусматривает закрепление за каждым работником социальной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службыопределенного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территориального участка и работу с семьями группы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риска,проживающими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данной территории. В 2017 году все муниципальные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образованияобласти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стали работать по данному принципу.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 целью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улучшениясемейного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устройства детей-сирот и детей, оставшихся без попечения родителей,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всемьи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граждан на территории Брянской области в 2013 году разработан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планмероприятий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(«дорожная карта»). Результаты семейного устройства детей-сирот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идетей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оставшихся без попечения родителей. За 4 года показатели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семейногоустройства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превысили запланированные в 2016 году более чем на 20%.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Данная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работасопровождается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разнообразными формами пропаганды семейного устройства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детей,оставшихся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без попечения родителей. К такой работе привлекаются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средствамассовой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информации, с помощью которых распространяются печатные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справочныематериалы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помощь замещающим семьям, публикуются статьи о семейных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ценностях,разъяснения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специалистов органов опеки и попечительства о мерах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социальнойподдержки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граждан, желающих принять на воспитание в семью ребенка,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оставшегосябез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попечения родителей, и др.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 целью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защитыправ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детей-сирот на жилище в области приняты законы, предусматривающие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механизмвыявления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закрепления и сохранности закрепленных жилых помещений.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Разработанынормативные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правовые акты, утверждены нормативы расходов на оплату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коммунальныхуслуг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приобретение строительных материалов для осуществления ремонта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взакрепленных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жилых помещениях для соответствия их техническим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санитарнымнормам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правилам, а также норматив расходов на оформление документов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попередаче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жилых помещений в собственность детей-сирот и детей, оставшихся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безпопечения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родителей.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2014 году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всводном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списке детей-сирот, детей, оставшихся без попечения родителей, лиц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изих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числа, подлежащих обеспечению жилыми помещениями, состояло 2564 детей-сироти детей, оставшихся без попечения родителей, и лиц из их числа. Право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наполучение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жилого помещения наступило у 1187 сирот.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Учитывая,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чтоежегодно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областной сводный список данных лиц, не имеющих закрепленного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жилогопомещения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пополняется, а также имеется факт роста цен на рынке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недвижимости,решить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полном объеме жилищную проблему за один - два года не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представляетсявозможным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По состоянию на1 января 2015 года в областном списке детей-сирот, детей, оставшихся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безпопечения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родителей, лиц из их числа, подлежащих обеспечению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жилымипомещениями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состояло 2645 детей-сирот. Право на получение жилого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помещениявозникло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 911 сирот. На 1 января 2015 года приобретено 212 жилых помещений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длялиц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указанной категории.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По состоянию на1 января 2016 года в областном списке детей-сирот, детей, оставшихся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безпопечения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родителей, лиц из их числа, подлежащих обеспечению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жилымипомещениями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состояло 2724 детей-сирот, детей, оставшихся без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попеченияродителей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и лиц из их числа. Право на получение жилого помещения возникло у869 сирот. На 1 января 2016 года приобретено 268 жилых помещений для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лицуказанной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категории.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2017 году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вобластном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списке детей-сирот, детей, оставшихся без попечения родителей, лиц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изих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числа, подлежащих обеспечению жилыми помещениями, состояло 2659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человек.Право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получение жилого помещения возникло у 963 сирот. На 1 января 2017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годаприобретено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284 жилых помещений для лиц указанной категории.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2017 году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приобретенодля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детей-сирот 300 жилых помещений. На 1 января 2018 года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сводномсписке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детей-сирот, детей, оставшихся без попечения родителей, лиц из их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числа,подлежащих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обеспечению жилыми помещениями, состояло 2864 человека. Право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наполучение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жилого помещения возникло у 2004 сирот. В 2018 году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жилымипомещениями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обеспечено 420 человек из числа детей-сирот.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Более 13процентов населения имеют доходы ниже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среднеобластного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уровня. Несмотря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напроводимые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области мероприятия по улучшению условий жизни, медицинского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исоциального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обслуживания, остается нерешенным целый комплекс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социальных,экономических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психолого-педагогических и медицинских проблем граждан,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попавшихв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трудные жизненные ситуации.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связи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сбезработицей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ростом цен на коммунальные услуги и товары сохраняется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довольновысоким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число граждан, нуждающихся в государственной поддержке.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Категория и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численностьнаселения</w:t>
      </w:r>
      <w:proofErr w:type="spellEnd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,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нуждающегося в социальной защите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386"/>
      </w:tblGrid>
      <w:tr w:rsidR="00A57D6C" w:rsidRPr="00A57D6C" w:rsidTr="00A57D6C"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Категория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Численность, чел.</w:t>
            </w:r>
          </w:p>
          <w:p w:rsidR="00A57D6C" w:rsidRPr="00A57D6C" w:rsidRDefault="00A57D6C" w:rsidP="00A57D6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(на 01.10.2018)</w:t>
            </w:r>
          </w:p>
        </w:tc>
      </w:tr>
      <w:tr w:rsidR="00A57D6C" w:rsidRPr="00A57D6C" w:rsidTr="00A57D6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 Инвалиды, 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96 128</w:t>
            </w:r>
          </w:p>
        </w:tc>
      </w:tr>
      <w:tr w:rsidR="00A57D6C" w:rsidRPr="00A57D6C" w:rsidTr="00A57D6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7D6C" w:rsidRPr="00A57D6C" w:rsidTr="00A57D6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1-й группы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9 106</w:t>
            </w:r>
          </w:p>
        </w:tc>
      </w:tr>
      <w:tr w:rsidR="00A57D6C" w:rsidRPr="00A57D6C" w:rsidTr="00A57D6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2-й группы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39 480</w:t>
            </w:r>
          </w:p>
        </w:tc>
      </w:tr>
      <w:tr w:rsidR="00A57D6C" w:rsidRPr="00A57D6C" w:rsidTr="00A57D6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3-й группы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44 931</w:t>
            </w:r>
          </w:p>
        </w:tc>
      </w:tr>
      <w:tr w:rsidR="00A57D6C" w:rsidRPr="00A57D6C" w:rsidTr="00A57D6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2 611</w:t>
            </w:r>
          </w:p>
        </w:tc>
      </w:tr>
      <w:tr w:rsidR="00A57D6C" w:rsidRPr="00A57D6C" w:rsidTr="00A57D6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инвалиды ВОВ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384</w:t>
            </w:r>
          </w:p>
        </w:tc>
      </w:tr>
      <w:tr w:rsidR="00A57D6C" w:rsidRPr="00A57D6C" w:rsidTr="00A57D6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участники ВОВ с гр. инвалидности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419</w:t>
            </w:r>
          </w:p>
        </w:tc>
      </w:tr>
      <w:tr w:rsidR="00A57D6C" w:rsidRPr="00A57D6C" w:rsidTr="00A57D6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 Семьи с детьми, 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196400</w:t>
            </w:r>
          </w:p>
        </w:tc>
      </w:tr>
      <w:tr w:rsidR="00A57D6C" w:rsidRPr="00A57D6C" w:rsidTr="00A57D6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7D6C" w:rsidRPr="00A57D6C" w:rsidTr="00A57D6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многодетные семьи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4 802</w:t>
            </w:r>
          </w:p>
        </w:tc>
      </w:tr>
      <w:tr w:rsidR="00A57D6C" w:rsidRPr="00A57D6C" w:rsidTr="00A57D6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8 530</w:t>
            </w:r>
          </w:p>
        </w:tc>
      </w:tr>
      <w:tr w:rsidR="00A57D6C" w:rsidRPr="00A57D6C" w:rsidTr="00A57D6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малообеспеченные одинокие матери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8 491</w:t>
            </w:r>
          </w:p>
        </w:tc>
      </w:tr>
      <w:tr w:rsidR="00A57D6C" w:rsidRPr="00A57D6C" w:rsidTr="00A57D6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 Дети-сироты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4 057</w:t>
            </w:r>
          </w:p>
        </w:tc>
      </w:tr>
      <w:tr w:rsidR="00A57D6C" w:rsidRPr="00A57D6C" w:rsidTr="00A57D6C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 Население с доходами ниже прожиточного минимума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78549</w:t>
            </w:r>
          </w:p>
        </w:tc>
      </w:tr>
    </w:tbl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структурестационарных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социальных учреждений - 20 стационарных учреждений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социальногообслуживания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для граждан пожилого возраста и инвалидов, в том числе 4дома-интерната общего типа, 8 психоневрологических интернатов, 7домов-интернатов малой вместимости для пожилых людей и инвалидов, 1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детскийдом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-интернат для умственно отсталых детей.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связи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сувеличением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составе населения доли пожилых людей требуется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дальнейшееразвитие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сферы социального обслуживания населения в части улучшения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условийпроживания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учреждениях стационарного обслуживания.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Износ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зданий,переданных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государственную собственность Брянской области для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обеспечениядеятельности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государственных </w:t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учреждений социального обслуживания,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составляетоколо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70 процентов, оборудования и инвентаря - более 40 процентов.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Необходимысредства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укрепление материальной базы действующих социальных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учреждений,капитальный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текущий их ремонт.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результатечернобыльской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катастрофы территория Брянской области оказалась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наиболеепострадавшей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от радиационного загрязнения среди других регионов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РоссийскойФедерации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- это единственная область, где имеются все четыре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зонырадиоактивного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загрязнения, включая зону отчуждения. В органах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социальнойзащиты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населения Брянской области состоят на учете более 220 тыс.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граждан,подвергшихся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радиационному воздействию, среди которых 2,5 тысячи инвалидов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ичленов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семей умерших вследствие радиационного воздействия, более 3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тысячучастников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ликвидации последствий катастрофы на Чернобыльской АЭС. Все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ониполучают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соответствующие меры социальной поддержки за счет средств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федеральногои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областного бюджетов. Обеспечение мер социальной поддержки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граждан,подвергшихся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радиационному воздействию вследствие катастрофы на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ЧернобыльскойАЭС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и лиц, приравненных к ним, осуществляется в целях повышения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уровнясоциальной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защищенности граждан, подвергшихся радиационному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воздействию,возмещения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вреда, причиненного их здоровью, и возмещения вреда за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рискпроживания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работы на территориях, подвергшихся радиоактивному загрязнению.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Брянскойобласти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как и в целом по России, растет число пенсионеров и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инвалидов,оказавшихся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без должного ухода и попечительства со стороны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родственников.Реализацией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комплексных мероприятий по выполнению поставленных задач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частиорганизации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социальной помощи и обслуживания населения занимаются 29государственных учреждений - комплексных центров социального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обслуживаниянаселения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Оказывается материальная помощь наименее защищенным категориям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населения,попавшим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трудные жизненные ситуации, и в первую очередь тем, чей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совокупныйсреднедушевой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доход ниже установленного для региона прожиточного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минимума.Возмещаются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расходы по зубопротезированию региональным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льготополучателям.Проводится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работа по обучению компьютерной грамотности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неработающихпенсионеров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Масштабы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ростачисленности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инвалидов и детей-инвалидов обуславливают необходимость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реализациине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одноразовых мероприятий, а продуманной, адекватной современным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условиямгосударственной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политики в области реабилитации инвалидов, направленной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наудовлетворение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их потребностей посредством создания реабилитационных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отделенийв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учреждениях социальной защиты населения для инвалидов различного уровня,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типаи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профиля.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Центральнымзвеном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реабилитационной системы, созданной в области для лиц с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ограниченнымивозможностями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являются 1 государственное бюджетное учреждение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социальногообслуживания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 - реабилитационный центр для лиц с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дефектамиумственного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физического развития, 19 отделений в учреждениях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социальнойзащиты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населения и государственное бюджетное учреждение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социальногообслуживания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 «Реабилитационный центр для детей и подростков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сограниченными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возможностями «Озерный» с круглосуточным пребыванием,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действующиев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целях оказания квалифицированной социально-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медицинской,социально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-психологической и социально-педагогической помощи.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целяхпрофилактики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безнадзорности и беспризорности, а также осуществления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социальнойреабилитации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несовершеннолетних, оказавшихся в трудной жизненной ситуации,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натерритории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области функционируют 7 социальных приютов для несовершеннолетних и1 социально-реабилитационный центр для несовершеннолетних, 4 центра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помощисемье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детям, 2 отделения помощи семье, женщинам и детям со стационаром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набазе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комплексных центров социального обслуживания населения.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Совместно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сорганами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организациями образования, здравоохранения, внутренних дел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другимиданные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организации осуществляют мероприятия по выявлению детей, нуждающихся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вэкстренной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социальной помощи; обеспечивают временное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проживаниенесовершеннолетних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оказавшихся в трудной жизненной ситуации;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оказываютсоциальную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психологическую и иную помощь несовершеннолетним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ликвидациитрудной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жизненной ситуации, восстановлении социального статуса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несовершеннолетнихв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коллективах сверстников по месту учебы, жительства, содействуют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возвращениюнесовершеннолетних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семьи; обеспечивают защиту прав и законных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интересовнесовершеннолетних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; организуют медицинское обслуживание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обучениенесовершеннолетних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находящихся в приюте; содействуют органам опеки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ипопечительства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устройстве несовершеннолетних, оставшихся без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попеченияродителей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; на основании проверки целесообразности возвращения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семьинесовершеннолетних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самовольно ушедших из них, приглашают родителей для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решениявопроса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 возвращении им несовершеннолетних; на основании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проверкицелесообразности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возвращения несовершеннолетних в образовательные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организациидля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детей-сирот и детей, оставшихся без попечения родителей, или другие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детскиеучреждения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вызывают представителей этих организаций для решения вопроса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овозвращении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им несовершеннолетних, самовольно ушедших из указанных учреждений.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Для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реализацииправ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свобод лиц, оказавшихся в экстремальных условиях без определенного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местажительства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занятий, оказания им </w:t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социальной поддержки, а также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комплексногоподхода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 решению вопросов профилактики безнадзорности в области создано 2социальных учреждения: ГКУСОН «Комплексный центр социальной адаптации для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лицбез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определенного места жительства и занятий г. Брянска» на 25 мест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ГКУСОН«Клинцовский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комплексный центр социальной адаптации для лиц без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определенногоместа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жительства и занятий» на 25 мест.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Повышениегарантий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доступности и качества социальных услуг требует новых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моделейуправления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социальной инфраструктурой, развития рыночных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механизмов,конкурентной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среды, партнерства с организациями гражданского общества.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Основой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развитияуслуг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области социального обслуживания должно стать предупреждение с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ихпомощью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различных социальных рисков, использование услуг в качестве одного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изфакторов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системы социальной безопасности уязвимых групп населения. Наряду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сдругими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государственными мерами оказание услуг в области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социальногообслуживания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должно гарантировать каждому поддержку в трудных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социальныхситуациях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(разовые услуги срочного характера), эффективную помощь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содействиев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определенные периоды жизненного цикла (регулярные услуги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течениеопределенного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периода), надежную защиту (длительные или непрерывные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услугикомплексного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характера).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Для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этогоопределены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приоритеты предоставления социальных услуг наиболее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нуждающимсягражданам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в первую очередь одиноким (одиноко проживающим) пожилым гражданам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поуходу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дому. Особое внимание обращено на развитие и предоставление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социальныхуслуг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особо уязвимым категориям населения, в том числе гражданам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пожилоговозраста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инвалидам, лицам без определенного места жительства.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Дальнейшееразвитие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системы социального обслуживания осуществляется на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обновленнойзаконодательной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базе, состоящей из федерального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региональногозаконодательства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гармоничное развитие которого представляет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собойвзаимосвязанный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взаимообусловленный процесс. Системное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развитиезаконодательной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нормативно-правовой базы социального обслуживания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нафедеральном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региональном уровне обеспечивает равный доступ граждан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ккачественным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социальным услугам независимо от места проживания.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течение 2010 -2014 годов департамент и его подведомственные учреждения - ГКУ ОСЗН районов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игородов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области занимались исполнением мероприятий, решающих следующие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основныезадачи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модернизациясуществующего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программного обеспечения с целью перехода на современные сетевые(многопользовательские) средства расчета и выплаты различных видов пособий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икомпенсаций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переход к монетизации льгот по услугам ЖКХ;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развитие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системысвязи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служб социальной защиты населения - строительство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модернизациялокальных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сетей в ОСЗН районов и городов области, создание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устойчивыхскоростных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каналов между отделами и департаментом. В целях повышения качества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идоступности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предоставления гражданам пособий, субсидий, компенсаций, льгот,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атакже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оптимизации работы продолжается работа службы приема населения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режимемодели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«Одно окно», созданной на базе ГУ «ОСЗН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Погарского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района», где наряду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сгосударственными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услугами предоставляются услуги социального характера.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СпециалистыГУ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«ОСЗН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Унечского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района» активно участвуют в работе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многофункциональногоцентра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предоставления государственных и муниципальных услуг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Унечском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районе.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Данная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модельработы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 населением позволяет четко регламентировать работу специалистов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учреждения,урегулировать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одном месте и в одно время все вопросы,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касающиесяпредоставления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мер социальной поддержки, сократить очереди и время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ожиданияприема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специалистом граждан. В течение 2014 - 2020 годов работа по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данномунаправлению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будет продолжена в рамках модернизации системы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предоставлениягосударственных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услуг.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целяхсовершенствования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работы по социальному обслуживанию граждан принят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Федеральныйзакон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от 28 декабря 2013 года N 442-ФЗ «Об основах социального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обслуживанияграждан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Российской Федерации», который вступил в силу с 1 января 2015 года. Входе подготовки к его реализации в Брянской области принято более 20нормативных правовых актов. Развитие социальной сферы в соответствии с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новымзаконодательством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является приоритетной задачей в 2017 - 2019 годах.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Государственнаяпрограмма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предусматривает ряд организационных и социальных мер, направленных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напредоставление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ежемесячных, единовременных, ежегодных социальных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выплат,социальных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пособий, компенсаций, субсидий гражданам, направлена на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обеспечениемаксимально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возможного смягчения негативных последствий снижения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жизненногоуровня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наименее защищенных категорий населения. Программой предусмотрен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спектрорганизационных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мероприятий, направленных на: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безусловноесоблюдение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конституционных прав и законных интересов детей, пожилых граждан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иинвалидов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в том числе на социальное обслуживание, социальную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реабилитацию,социальную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защищенность;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мерыгосударственной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социальной поддержки населения;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содействиеактивному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участию в жизни общества, налаживание социального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взаимодействия,максимальную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интеграцию их в общество.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Конечнымрезультатом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реализации программных мероприятий должно являться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повышениекачества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жизни населения Брянской области.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целях решения поставленных задач по борьбе с бедностью и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недопущениянегативных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последствий, ухудшающих жизненный уровень малоимущих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граждан,запланированы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мероприятия по обеспечению малоимущих семей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малоимущиходиноко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проживающих граждан автономными дымовыми пожарными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извещателями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 </w:t>
      </w:r>
      <w:r w:rsidRPr="00A57D6C">
        <w:rPr>
          <w:rFonts w:ascii="Arial" w:eastAsia="Times New Roman" w:hAnsi="Arial" w:cs="Arial"/>
          <w:color w:val="444444"/>
          <w:sz w:val="28"/>
          <w:szCs w:val="28"/>
          <w:lang w:val="en-US" w:eastAsia="ru-RU"/>
        </w:rPr>
        <w:t>GSM</w:t>
      </w:r>
      <w:r w:rsidRPr="00A57D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-модулем, а также по возмещению затрат отдельным категориям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гражданна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приобретение пользовательского оборудования для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подключенияк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цифровому телевизионному вещанию в Брянской области в соответствии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спорядками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утвержденными приказами департамента семьи, социальной и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демографическойполитики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области.</w:t>
      </w:r>
      <w:r w:rsidRPr="00A57D6C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 (В редакции </w:t>
      </w:r>
      <w:proofErr w:type="spellStart"/>
      <w:r w:rsidRPr="00A57D6C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ПостановленияПравительства</w:t>
      </w:r>
      <w:proofErr w:type="spellEnd"/>
      <w:r w:rsidRPr="00A57D6C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Брянской области </w:t>
      </w:r>
      <w:hyperlink r:id="rId44" w:tooltip="Постановления Правительства Брянской области от 13.05.2019 г. № 206-п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от13.05.2019 г. № 206-п</w:t>
        </w:r>
      </w:hyperlink>
      <w:r w:rsidRPr="00A57D6C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)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2. Приоритеты и цели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государственнойсоциальной</w:t>
      </w:r>
      <w:proofErr w:type="spellEnd"/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и демографической политики Брянской области,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цели и задачи государственной программы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Приоритетами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ицелями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государственной социальной и демографической политики Брянской области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всфере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социальной защиты и социального обслуживания населения Брянской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областиявляются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предоставлениемер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социальной поддержки и социальных гарантий гражданам;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обеспечениедоступности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адресности и качества социальных услуг,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предоставляемыхучреждениями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социальной защиты и социального обслуживания населения;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повышениеэкономической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социальной эффективности государственного сектора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социальногообслуживания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населения в целях обеспечения отдельных категорий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населениядоступными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качественными социальными услугами;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формированиеорганизационных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социально-экономических условий для предоставления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мерсоциальной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поддержки и социальных гарантий гражданам в рамках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повышениякачества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жизни пожилых граждан;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увеличениеобъема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повышение качества социальных услуг, оказываемых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гражданам,посредством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обеспечения условий для эффективной деятельности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развитиясоциально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ориентированных некоммерческих организаций Брянской области;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обеспечениегосударственной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регистрации актов гражданского состояния на территории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Брянскойобласти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соответствии с законодательством Российской Федерации;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государственнаяподдержка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решении жилищной проблемы молодых семей, признанных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установленномпорядке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нуждающимися в улучшении жилищных условий.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рамкахреализации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данных целей осуществляется решение следующих задач: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защита прав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изаконных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интересов несовершеннолетних, лиц из числа детей-сирот и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детей,оставшихся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без попечения родителей;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социальнаяподдержка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многодетных семей, реализация мероприятий, направленных на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повышениесоциального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статуса семьи и укрепление семейных ценностей;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социальнаязащита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населения, имеющего льготный статус, попавших в трудную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жизненнуюситуацию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имеющих среднедушевой доход ниже установленного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минимума,осуществление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мер по улучшению положения отдельных категорий граждан,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включаяграждан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пожилого возраста, повышению степени их социальной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защищенности,активизации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их участия в жизни общества;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модернизациясети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повышение эффективности работы учреждений социального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обслуживаниянаселения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реализацияединой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государственной социальной политики на территории Брянской области;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осуществлениемер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 улучшению положения граждан пожилого возраста, повышению степени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ихсоциальной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защищенности, активизации участия пожилых людей в жизни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общества,созданию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условий для повышения качества жизни пожилых граждан;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развитиемеханизмов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привлечения социально ориентированных некоммерческих организаций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коказанию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социальных услуг на конкурентной основе, а также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конкурсногофинансирования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программ и проектов указанных организаций;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повышениекачества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доступности предоставления государственных услуг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сферегосударственной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регистрации актов гражданского состояния;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предоставлениемолодым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семьям - участникам государственной подпрограммы социальных выплат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наприобретение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жилья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экономкласса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или строительство индивидуального жилого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домаэкономкласса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 привлечением собственных средств молодых семей, 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такжедополнительных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финансовых средств кредитных и других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организаций,предоставляющих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жилищные кредиты и займы, в том числе ипотечные,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дляприобретения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жилья.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3. Срок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реализациигосударственной</w:t>
      </w:r>
      <w:proofErr w:type="spellEnd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программы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Реализациягосударственной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программы «Социальная и демографическая политика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Брянскойобласти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» осуществляется в 2019 - 2024 годах.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4. Ресурсное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обеспечениепрограммы</w:t>
      </w:r>
      <w:proofErr w:type="spellEnd"/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Реализациягосударственной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программы осуществляется за счет средств областного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бюджета,средств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местных бюджетов, поступлений из федерального бюджета, субсидии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избюджета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Пенсионного фонда Российской Федерации.</w:t>
      </w:r>
    </w:p>
    <w:p w:rsidR="00A57D6C" w:rsidRPr="00A57D6C" w:rsidRDefault="00A57D6C" w:rsidP="00A57D6C">
      <w:pPr>
        <w:shd w:val="clear" w:color="auto" w:fill="FFFFFF"/>
        <w:spacing w:before="24" w:after="24" w:line="240" w:lineRule="auto"/>
        <w:ind w:firstLine="737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Общий объем средств на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реализациюгосударственной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программы составит 30 464 965 166,50 рубля,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втом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числе: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2019</w:t>
      </w:r>
      <w:r w:rsidRPr="00A57D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A57D6C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   </w:t>
      </w:r>
      <w:r w:rsidRPr="00A57D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год– 10 395 620 516,57 рубля;</w:t>
      </w:r>
      <w:r w:rsidRPr="00A57D6C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 (В </w:t>
      </w:r>
      <w:proofErr w:type="spellStart"/>
      <w:r w:rsidRPr="00A57D6C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редакцииПостановления</w:t>
      </w:r>
      <w:proofErr w:type="spellEnd"/>
      <w:r w:rsidRPr="00A57D6C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Правительства Брянской </w:t>
      </w:r>
      <w:proofErr w:type="gramStart"/>
      <w:r w:rsidRPr="00A57D6C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области  </w:t>
      </w:r>
      <w:hyperlink r:id="rId45" w:tooltip="Постановления Правительства Брянской области от 26.08.2019 г. № 387-п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от26.08.2019</w:t>
        </w:r>
        <w:proofErr w:type="gramEnd"/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 г. № 387-п</w:t>
        </w:r>
      </w:hyperlink>
      <w:r w:rsidRPr="00A57D6C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)</w:t>
      </w:r>
    </w:p>
    <w:p w:rsidR="00A57D6C" w:rsidRPr="00A57D6C" w:rsidRDefault="00A57D6C" w:rsidP="00A57D6C">
      <w:pPr>
        <w:shd w:val="clear" w:color="auto" w:fill="FFFFFF"/>
        <w:spacing w:before="24" w:after="24" w:line="240" w:lineRule="auto"/>
        <w:ind w:left="2040" w:hanging="60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2020</w:t>
      </w:r>
      <w:r w:rsidRPr="00A57D6C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</w:t>
      </w:r>
      <w:r w:rsidRPr="00A57D6C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</w:t>
      </w:r>
      <w:r w:rsidRPr="00A57D6C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</w:t>
      </w: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 – 9 969 677 745,00рубля;</w:t>
      </w:r>
    </w:p>
    <w:p w:rsidR="00A57D6C" w:rsidRPr="00A57D6C" w:rsidRDefault="00A57D6C" w:rsidP="00A57D6C">
      <w:pPr>
        <w:shd w:val="clear" w:color="auto" w:fill="FFFFFF"/>
        <w:spacing w:before="24" w:after="24" w:line="240" w:lineRule="auto"/>
        <w:ind w:left="2040" w:hanging="60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2021</w:t>
      </w:r>
      <w:r w:rsidRPr="00A57D6C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</w:t>
      </w:r>
      <w:r w:rsidRPr="00A57D6C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</w:t>
      </w:r>
      <w:r w:rsidRPr="00A57D6C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</w:t>
      </w: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 – 10 099 666 905,00рубля.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Вредакции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Постановления Правительства Брянской области </w:t>
      </w:r>
      <w:hyperlink r:id="rId46" w:tooltip="Постановления Правительства Брянской области от 01.07.2019 г. № 282-п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от01.07.2019 г. № 282-п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5. Основные меры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правовогорегулирования</w:t>
      </w:r>
      <w:proofErr w:type="spellEnd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,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направленные на достижение целей и решение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задач государственной программы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рамкахреализации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государственной программы планируется принятие нормативных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правовыхактов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представленных в таблице 1.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Таблица1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Описание основных мер правового регулирования,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направленных на достижение целей и (или) конечных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результатов государственной программы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150"/>
        <w:gridCol w:w="2947"/>
        <w:gridCol w:w="2468"/>
        <w:gridCol w:w="1711"/>
      </w:tblGrid>
      <w:tr w:rsidR="00A57D6C" w:rsidRPr="00A57D6C" w:rsidTr="00A57D6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Вид нормативного правового акта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Ожидаемый срок принятия</w:t>
            </w:r>
          </w:p>
        </w:tc>
      </w:tr>
      <w:tr w:rsidR="00A57D6C" w:rsidRPr="00A57D6C" w:rsidTr="00A57D6C">
        <w:trPr>
          <w:trHeight w:val="16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Указ Губернатора Брянской области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Индексации в 2019 году размера ежемесячной денежной выплаты ветеранам труда Брянской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семьи, социальной и демографической политики Брянской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II квартал 2019 года</w:t>
            </w:r>
          </w:p>
        </w:tc>
      </w:tr>
      <w:tr w:rsidR="00A57D6C" w:rsidRPr="00A57D6C" w:rsidTr="00A57D6C">
        <w:trPr>
          <w:trHeight w:val="20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Указ Губернатора Брянской области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 индексации в 2019 году размера ежемесячной компенсации на питание лиц, проживающих за пределами зон радиоактивного загрязнения, посещающих дошкольные образовательные организации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семьи, социальной и демографической политики Брянской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II квартал 2019 года</w:t>
            </w:r>
          </w:p>
        </w:tc>
      </w:tr>
      <w:tr w:rsidR="00A57D6C" w:rsidRPr="00A57D6C" w:rsidTr="00A57D6C">
        <w:trPr>
          <w:trHeight w:val="163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Указ Губернатора Брянской области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индексации в 2019 году размеров пенсий за выслугу лет и доплат к пенсии отдельным категориям пенсионеров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семьи, социальной и демографической политики Брянской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II квартал 2019 года</w:t>
            </w:r>
          </w:p>
        </w:tc>
      </w:tr>
      <w:tr w:rsidR="00A57D6C" w:rsidRPr="00A57D6C" w:rsidTr="00A57D6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Постановление Правительства Брянской области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Индексация в 2019 году размеров пособий гражданам, имеющим детей и денежной компенсации на питание специальными молочными продуктами детского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питания детей первого, второго и третьего года жизни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Департамент семьи, социальной и демографической политики Брянской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II квартал 2019 года</w:t>
            </w:r>
          </w:p>
        </w:tc>
      </w:tr>
      <w:tr w:rsidR="00A57D6C" w:rsidRPr="00A57D6C" w:rsidTr="00A57D6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Постановление Правительства Брянской области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Индексация в 2019 году размеров ежемесячных денежных выплат ветеранам труда, </w:t>
            </w:r>
            <w:proofErr w:type="gramStart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труженикам  тыла</w:t>
            </w:r>
            <w:proofErr w:type="gramEnd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реабилитированным лицам и  лицам, пострадавшим от политических репрессий».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семьи, социальной и демографической политики Брянской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I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квартал 2019 года</w:t>
            </w:r>
          </w:p>
        </w:tc>
      </w:tr>
    </w:tbl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6. Состав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государственнойпрограммы</w:t>
      </w:r>
      <w:proofErr w:type="spellEnd"/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рамкахреализации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государственной программы осуществляется реализация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следующихподпрограмм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«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Повышениекачества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жизни граждан пожилого возраста на территории Брянской области»;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«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Развитиесистемы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органов ЗАГС Брянской области»;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«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Содействиеразвитию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институтов гражданского общества</w:t>
      </w:r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государственная поддержка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социальноориентированных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некоммерческих организаций Брянской области»;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«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Обеспечениежильем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молодых семей в Брянской области».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7. Механизм реализации программы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Департаментсемьи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социальной и демографической политики Брянской области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координируетреализацию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мероприятий соисполнителями программы и обладает правом вносить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вустановленном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порядке предложения по уточнению мероприятий и размеров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ихфинансирования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 учетом складывающейся социально-экономической ситуации,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несетответственность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совместно с соисполнителями за выполнение программы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вустановленные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сроки.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Департаментсемьи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социальной и демографической политики Брянской области организует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икоординирует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работу государственных </w:t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учреждений социального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обслуживаниянаселения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участвующих в реализации мероприятий программы.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Главнымраспорядителем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средств, поступающих из бюджета Пенсионного фонда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РоссийскойФедерации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доход областного бюджета на реализацию мероприятий программы,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атакже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ответственным за реализацию данных мероприятий является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департаментсемьи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социальной и демографической политики Брянской области.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Перечислениесредств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поступающих из бюджета Пенсионного фонда Российской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Федерации,осуществляется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счет областного бюджета N 40101810300000010008,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открытыйуправлением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Федерального казначейства по Брянской области на лицевой счет04272002290 администратора доходов - департамента семьи, социальной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идемографической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политики Брянской области.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Департаментсемьи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социальной и демографической политики Брянской области осуществляет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мерыпо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полному и качественному выполнению мероприятий программы.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Целевоеиспользование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субсидии из бюджета Пенсионного фонда Российской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Федерацииподлежит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постоянному контролю со стороны департамента семьи, социальной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идемографической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политики Брянской области, отделения Пенсионного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фондаРоссийской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Федерации (государственного учреждения) по Брянской области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рамкахсоглашения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Подпрограмма государственной программы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Брянскойобласти</w:t>
      </w:r>
      <w:proofErr w:type="spellEnd"/>
    </w:p>
    <w:p w:rsidR="00A57D6C" w:rsidRPr="00A57D6C" w:rsidRDefault="00A57D6C" w:rsidP="00A57D6C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«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Повышениекачества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жизни граждан пожилого возраста на территории Брянской области»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ПАСПОРТ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подпрограммы государственной программы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Брянской области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4681"/>
      </w:tblGrid>
      <w:tr w:rsidR="00A57D6C" w:rsidRPr="00A57D6C" w:rsidTr="00A57D6C">
        <w:tc>
          <w:tcPr>
            <w:tcW w:w="4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Наименование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«Повышение качества жизни граждан пожилого возраста на территории Брянской области»</w:t>
            </w:r>
          </w:p>
        </w:tc>
      </w:tr>
      <w:tr w:rsidR="00A57D6C" w:rsidRPr="00A57D6C" w:rsidTr="00A57D6C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семьи, социальной и демографической политики Брянской области</w:t>
            </w:r>
          </w:p>
        </w:tc>
      </w:tr>
      <w:tr w:rsidR="00A57D6C" w:rsidRPr="00A57D6C" w:rsidTr="00A57D6C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Соисполнители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здравоохранения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культуры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внутренней политики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сельского хозяйства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промышленности, транспорта и связи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образования и науки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экономического развития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управление физической культуры и спорта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управление государственной службы по труду и занятости населения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организации социального обслуживания населения;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организации здравоохранения;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организации культуры;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образовательные организации;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организации физической культуры и спорта;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службы занятости населения;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органы местного самоуправления.</w:t>
            </w:r>
          </w:p>
        </w:tc>
      </w:tr>
      <w:tr w:rsidR="00A57D6C" w:rsidRPr="00A57D6C" w:rsidTr="00A57D6C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Перечень проектов (программ), реализуемых в рамках подпрограммы.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Проект «Старшее поколение»</w:t>
            </w:r>
          </w:p>
        </w:tc>
      </w:tr>
      <w:tr w:rsidR="00A57D6C" w:rsidRPr="00A57D6C" w:rsidTr="00A57D6C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Цели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Формирование организационных, социально-экономических условий для предоставления мер социальной поддержки и социальных гарантий гражданам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 рамках повышения качества жизни пожилых граждан.</w:t>
            </w:r>
          </w:p>
        </w:tc>
      </w:tr>
      <w:tr w:rsidR="00A57D6C" w:rsidRPr="00A57D6C" w:rsidTr="00A57D6C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Задачи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Осуществление мер по улучшению положения граждан пожилого возраста, повышению степени их социальной защищенности, активизации участия пожилых людей в жизни общества, созданию условий для повышения качества жизни пожилых граждан (реализация проекта «Старшее поколение»).</w:t>
            </w:r>
          </w:p>
        </w:tc>
      </w:tr>
      <w:tr w:rsidR="00A57D6C" w:rsidRPr="00A57D6C" w:rsidTr="00A57D6C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2019 - 2024 годы.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7D6C" w:rsidRPr="00A57D6C" w:rsidTr="00A57D6C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Объем бюджетных ассигнований на реализацию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before="24" w:after="24" w:line="280" w:lineRule="atLeast"/>
              <w:ind w:firstLine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средств, предусмотренных на реализацию подпрограммы, составит 4 913 922 709,32 рубля, в том числе:</w:t>
            </w:r>
          </w:p>
          <w:p w:rsidR="00A57D6C" w:rsidRPr="00A57D6C" w:rsidRDefault="00A57D6C" w:rsidP="00A57D6C">
            <w:pPr>
              <w:spacing w:before="24" w:after="24" w:line="280" w:lineRule="atLeast"/>
              <w:ind w:firstLine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1 646 847 681,56 рубля;</w:t>
            </w:r>
          </w:p>
          <w:p w:rsidR="00A57D6C" w:rsidRPr="00A57D6C" w:rsidRDefault="00A57D6C" w:rsidP="00A57D6C">
            <w:pPr>
              <w:spacing w:before="24" w:after="24" w:line="280" w:lineRule="atLeast"/>
              <w:ind w:firstLine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1 633 464 963,88 рубля;</w:t>
            </w:r>
          </w:p>
          <w:p w:rsidR="00A57D6C" w:rsidRPr="00A57D6C" w:rsidRDefault="00A57D6C" w:rsidP="00A57D6C">
            <w:pPr>
              <w:spacing w:before="24" w:after="24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1 633 610 063,88 рубля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(В редакции Постановления Правительства Брянской области </w:t>
            </w:r>
            <w:hyperlink r:id="rId47" w:tooltip="Постановления Правительства Брянской области от 26.08.2019 г. № 387-п" w:history="1">
              <w:r w:rsidRPr="00A57D6C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>от 26.08.2019 г. № 387-п</w:t>
              </w:r>
            </w:hyperlink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</w:tc>
      </w:tr>
      <w:tr w:rsidR="00A57D6C" w:rsidRPr="00A57D6C" w:rsidTr="00A57D6C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Ожидаемые результаты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Сведения о показателях (индикаторах), характеризующих конечные результаты реализации подпрограммы, по годам ее реализации и методика расчета значений показателей (индикаторов) подпрограммы представлены в приложении 1 к государственной программе.</w:t>
            </w:r>
          </w:p>
        </w:tc>
      </w:tr>
    </w:tbl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1. Характеристика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текущегосостояния</w:t>
      </w:r>
      <w:proofErr w:type="spellEnd"/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Подпрограммаразработана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департаментом семьи, социальной и демографической политики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Брянскойобласти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совместно с заинтересованными управлениями и ведомствами во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исполнениепоручения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Президента Российской Федерации от 27 ноября </w:t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2010 года N Пр-3646ГС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поитогам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заседания Президиума Государственного совета Российской Федерации от 25октября 2010 года,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fldChar w:fldCharType="begin"/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instrText xml:space="preserve"> HYPERLINK "consultantplus://offline/ref=5B63C4B69D6FAE4C73C4E60ED70789BDD2080B8CD0DC69A59E039B4B5EAEF6FCBDC6006B6461EFF775E87813ECM6SDI&amp;backlink=1" </w:instrText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fldChar w:fldCharType="separate"/>
      </w:r>
      <w:r w:rsidRPr="00A57D6C">
        <w:rPr>
          <w:rFonts w:ascii="Arial" w:eastAsia="Times New Roman" w:hAnsi="Arial" w:cs="Arial"/>
          <w:color w:val="0000FF"/>
          <w:sz w:val="28"/>
          <w:szCs w:val="28"/>
          <w:u w:val="single"/>
          <w:lang w:eastAsia="ru-RU"/>
        </w:rPr>
        <w:t>Распоряжения</w:t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fldChar w:fldCharType="end"/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Правительства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Российской Федерации от 29 ноября 2016 года N 2539-р.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Подпрограмманосит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межведомственный характер.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Подпрограммапредусматривает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спектр организационных мероприятий, направленных на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безусловноесоблюдение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конституционных прав и законных интересов пожилых граждан,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томчисле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социальное обслуживание, социальную реабилитацию,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социальнуюзащищенность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меры государственной социальной поддержки данной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категориинаселения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содействия активному участию пожилых граждан в жизни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общества,налаживания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социального взаимодействия, сохранение самостоятельности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этойкатегории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граждан, максимальная их интеграция в общество,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т.ч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посредствомобучения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компьютерной грамотности, улучшение состояния пожилых людей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ипродление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их активного долголетия. Конечным результатом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реализацииподпрограммных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мероприятий должно являться повышение качества жизни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пожилыхлюдей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Подпрограммаориентирована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поддержку наименее защищенных категорий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населения:пенсионеров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имеющих пограничные размеры пенсий по старости, пенсионеров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поинвалидности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а также пожилых граждан, попавших в трудные жизненные ситуации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инуждающихся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помощи государства.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Согласноклассификации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Всемирной организации здравоохранения (ВОЗ) к пожилым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относятсялюди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возрасте от 60 до 74 лет, к старым - в возрасте 75 - 89 лет,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кдолгожителям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- люди в возрасте 90 лет и старше. В соответствии с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документамиООН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Международной организации труда (МОТ) пожилыми считаются лица в возрасте60 лет и старше.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Доля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пожилыхлюдей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современном обществе постоянно возрастает. В таком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трансформирующемсяобществе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приоритетными целями повышения качества жизни населения, а вместе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сним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продления долголетия выступают: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обеспечениебезопасных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условий для пожилых людей;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недопущениепроявления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дискриминации по признакам пола и возраста, укрепление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солидарностипоколений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сохранениесамостоятельности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людей пожилого возраста;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внедрениесистемы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материального стимулирования социальных работников за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достижениевысоких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результатов в работе по социальному обслуживанию граждан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пожилоговозраста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инвалидов;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максимальныйохват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социальным обслуживанием нуждающихся, в том числе проживающих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вотдаленных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населенных пунктах;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развитие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системыуслуг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 уходу за пожилыми людьми путем расширения их перечня;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обеспечение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мерсоциальной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поддержки пожилых людей из числа отдельных категорий.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Для того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чтобырассматривать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долголетие как достижение человеческой цивилизации,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необходимосформировать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восприятие пожилых людей обществом как особой группы,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вносящейопределенный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вклад в это общество, а не как обузы, связанной только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сиздержками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Активностьпожилого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человека обуславливают богатство духовных ценностей,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интеллектуальныхпотребностей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целесообразное их использование в течение жизненного пути.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Уфизически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эмоционально здоровых людей развитие интеллекта может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продолжатьсяи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после 80 лет. Разум пожилого человека глубоко проникает в суть явлений,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ясновидит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взаимосвязь жизненных событий. Сделать жизнь представителей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старшегопоколения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обладающих опытом, мудростью, знанием мира, более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продуктивной,полноценно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использовать их потенциал - такова задача, стоящая сегодня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переднами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Подгосударственной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социальной политикой в отношении граждан старшего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поколенияпонимается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совокупность мер политического, правового,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экономического,медицинского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социального, культурного,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научного,информационно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-пропагандистского и кадрового характера, направленных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наобеспечение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гражданам Российской Федерации, достигшим пожилого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возраста,благосостояния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социального благополучия, условий для активного участия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вжизни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общества и долголетия. В сферу государственной социальной политики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отношенииграждан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старшего поколения вовлекаются граждане Российской Федерации -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женщиныстарше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55 лет и мужчины старше 60 лет, а также участвующие в ее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реализацииинституциональные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структуры и субъекты, в том числе органы законодательной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иисполнительной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власти всех уровней. Центральным является принцип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социальноприемлемого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реально возможного сочетания полноценного участия пожилых людей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вжизни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общества, заботы о них со стороны общественных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государственныхинститутов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обеспечения правовых условий для удовлетворения их потребностей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иреализации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накопленного в течение жизни потенциала. Уважение к пожилым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людям,забота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 них, позитивное отношение к старости, формируемое с детства, наряду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сготовностью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 ее наступлению признается нормой для каждого человека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обществав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целом.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Пожиломувозрасту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присущи специфические проблемы: ухудшение состояния здоровья,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снижениеспособности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 самообслуживанию, «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предпенсионная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безработица»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снижениеконкурентоспособности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рынке труда, неустойчивое материальное положение,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утратапривычного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социального статуса. Возрастают социальные и экономические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издержкидля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семей, обеспечивающих уход за пожилыми родственниками, снижается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надежностьсемьи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качестве источника поддержки пожилых людей. </w:t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Наступление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пожилоговозраста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является для отдельного человека источником социального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риска,проблемы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пожилых людей имеют объективные основания, носят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долговременныйхарактер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требуют постоянного внимания, изыскания дополнительных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материальных,кадровых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других ресурсов в новых для современной России рамках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специальнойгосударственной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социальной политики в отношении пожилых людей.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2. Приоритеты и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целигосударственной</w:t>
      </w:r>
      <w:proofErr w:type="spellEnd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социальной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и демографической политики Брянской области,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цели и задачи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Цельюдепартамента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рамках реализации подпрограммы «Повышение качества жизни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гражданпожилого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возраста на территории Брянской области» является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формированиеорганизационных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социально-экономических условий для предоставления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мерсоциальной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поддержки и социальных гарантий гражданам в рамках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повышениякачества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жизни пожилых граждан.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Создание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условийдля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повышения качества жизни пожилых граждан вытекает из решения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следующейзадачи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- осуществление мер по улучшению положения граждан пожилого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возраста,повышению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степени их социальной защищенности, активизации участия пожилых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людейв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жизни общества, созданию условий для повышения качества жизни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пожилыхграждан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3. Срок реализации подпрограммы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Реализацияподпрограммы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предусмотрена на период 2019 - 2024 годов.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4. Информация о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ресурсномобеспечении</w:t>
      </w:r>
      <w:proofErr w:type="spellEnd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подпрограммы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общий объем средств, предусмотренных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нареализацию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подпрограммы, составит 4 913 922 709,32 рубля, в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томчисле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A57D6C" w:rsidRPr="00A57D6C" w:rsidRDefault="00A57D6C" w:rsidP="00A57D6C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2019 год –1 646 847 681,56 рубля;</w:t>
      </w:r>
      <w:r w:rsidRPr="00A57D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 (В </w:t>
      </w:r>
      <w:proofErr w:type="spellStart"/>
      <w:r w:rsidRPr="00A57D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редакцииПостановления</w:t>
      </w:r>
      <w:proofErr w:type="spellEnd"/>
      <w:r w:rsidRPr="00A57D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Правительства Брянской области </w:t>
      </w:r>
      <w:hyperlink r:id="rId48" w:tooltip="Постановления Правительства Брянской области от 26.08.2019 г. № 387-п" w:history="1">
        <w:r w:rsidRPr="00A57D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от26.08.2019 г. № 387-п</w:t>
        </w:r>
      </w:hyperlink>
      <w:r w:rsidRPr="00A57D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2020 год –1 633 464 963,88 рублей;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2021 год –1 633 610 063,88 рублей.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Мероприятияподпрограммы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приведены в </w:t>
      </w:r>
      <w:hyperlink r:id="rId49" w:anchor="P4293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плане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реализации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государственнойпрограммы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(приложение 2 к государственной программе).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5. Ожидаемые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результатыреализации</w:t>
      </w:r>
      <w:proofErr w:type="spellEnd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подпрограммы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Реализациямероприятий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подпрограммы позволит привлечь к нуждам пожилых людей внимание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всехструктур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ведомств, организовать их взаимодействие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консолидироватьвозможности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усилия по созданию условий для обеспечения достойного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уровняжизни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пожилых жителей области за счет следующих мероприятий, реализуемых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врамках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государственных программ Брянской области: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1.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Департаментомсемьи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социальной и демографической политики Брянской области: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1.1.Совершенствование региональной нормативной базы в сфере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социальногообслуживания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граждан, нуждающихся в социальном обслуживании, в том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числеграждан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пожилого возраста.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1.2.Предоставление социальных услуг гражданам, признанным нуждающимися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социальномобслуживании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в том числе гражданам пожилого возраста, в форме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социальногообслуживания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дому, стационарной и полустационарных формах на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базегосударственных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учреждений социального обслуживания населения.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1.3.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Развитиесистемы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предоставления гражданам пожилого возраста медицинских и бытовых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услугна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дому, современных форм социального обслуживания.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1.4.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Развитиеальтернативных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стационарозамещающих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форм предоставления социальных услуг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надому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в том числе родственного ухода за гражданами старшего поколения,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модели«</w:t>
      </w:r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Приемная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семья для пожилого гражданина» и организация службы сиделок.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1.5.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Организациядеятельности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мобильных бригад для предоставления срочных социальных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разовыхуслуг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гражданам пожилого возраста и инвалидам, проживающим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отдаленныхнаселенных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пунктах, не охваченных социальным обслуживанием.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1.6.Предоставление социальных услуг нуждающимся гражданам пожилого возраста,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томчисле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ветеранам Великой Отечественной войны, в зависимости от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индивидуальнойпотребности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каждого путем организации и проведения социальных акций.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2.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Департаментомздравоохранения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2.1.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Организацияоказания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медицинской помощи по профилю «гериатрия»: развертывание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гериатрическихкоек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круглосуточного </w:t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пребывания в ГАУЗ «Брянский областной госпиталь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дляветеранов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войн», открытие кабинетов врачей-гериатров.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2.2.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Повышениеинформированности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граждан по вопросам охраны здоровья старшего поколения.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2.3.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Организацияобеспечения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граждан пожилого возраста лекарственными препаратами,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назначеннымипо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медицинским показаниям.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2.4.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Проведениедиспансеризации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ветеранов Великой Отечественной войны.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3.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Департаментомкультуры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3.1.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Доступностьуслуг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культуры для граждан пожилого возраста.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3.2.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Вовлечениеграждан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пожилого возраста в культурные процессы: приглашение пенсионеров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наблаготворительные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спектакли, концерты, выставки, киносеансы в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новогодние,пасхальные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рождественские праздники; организация и проведение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благотворительныхкультурных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программ, приуроченных к празднованию знаменательных событий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ипамятных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дат.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3.3.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Организациябиблиотеками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области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внестационарного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обслуживания пожилых людей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сограниченными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возможностями на основании их заявок.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3.4.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Организацияработы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культурно-досуговых учреждениях творческих коллективов, студий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икружков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любительского художественного творчества, любительских объединений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иклубов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 интересам для людей пожилого возраста.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3.5.Предоставление услуг в рамках социального туризма для граждан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пожилоговозраста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в том числе повышение доступности туристических услуг для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гражданпожилого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возраста.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4.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Департаментомсельского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хозяйства Брянской области: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обеспечениеграждан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пожилого возраста продовольственной помощью.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5.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Департаментомпромышленности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транспорта и связи Брянской области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администрациямимуниципальных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образований Брянской области: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5.1.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Повышениедоступности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транспортных услуг для граждан пожилого возраста, в том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числемаломобильных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5.2.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Повышениедоступности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для граждан пожилого возраста услуг связи, в том числе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сельскойместности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6.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Управлениемгосударственной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службы по труду и занятости населения Брянской области: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6.1.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Организацияи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проведение информационно-разъяснительной работы 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возможностяхтрудоустройства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среди граждан пожилого возраста.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6.2.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Развитиеинститута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наставничества.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6.3.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Проведениеспециализированных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ярмарок вакансий для граждан пожилого возраста.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7.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Управлениемпотребительского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рынка и услуг, контроля в сфере производства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оборотаэтилового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спирта, алкогольной и спиртосодержащей продукции Брянской области: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7.1.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Улучшениеорганизации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выездной торговли и оказание бытовых услуг населению,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проживающемув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отдаленных и труднодоступных населенных пунктах, не имеющих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стационарныхобъектов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торговли и службы быта.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7.2.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Организацияи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проведение сельскохозяйственных ярмарок выходного дня.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7.3.Предоставление услуг бань и парикмахерских услуг для пенсионеров на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льготныхусловиях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8.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Управлениемфизической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культуры и спорта Брянской области: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8.1.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Организацияи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проведение массовых физкультурных мероприятий, пропагандистских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акций,направленных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том числе на вовлечение в занятия физической культурой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спортомграждан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пожилого возраста.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8.2.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Реализациямероприятий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федеральной целевой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fldChar w:fldCharType="begin"/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instrText xml:space="preserve"> HYPERLINK "consultantplus://offline/ref=5B63C4B69D6FAE4C73C4F815C20789BDD3080085DFDD69A59E039B4B5EAEF6FCAFC658676561F1F777FD2E42A9304481C28C76D499C5C6E4MBS1I&amp;backlink=1" </w:instrText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fldChar w:fldCharType="separate"/>
      </w:r>
      <w:proofErr w:type="gramStart"/>
      <w:r w:rsidRPr="00A57D6C">
        <w:rPr>
          <w:rFonts w:ascii="Arial" w:eastAsia="Times New Roman" w:hAnsi="Arial" w:cs="Arial"/>
          <w:color w:val="0000FF"/>
          <w:sz w:val="28"/>
          <w:szCs w:val="28"/>
          <w:u w:val="single"/>
          <w:lang w:eastAsia="ru-RU"/>
        </w:rPr>
        <w:t>программы</w:t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fldChar w:fldCharType="end"/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«</w:t>
      </w:r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Развитие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физической культуры и спорта в Российской Федерации на 2016 - 2020годы» в части строительства объектов спорта, в том числе доступных для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занятийграждан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пожилого возраста.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8.3.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Реализациямероприятий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 внедрению Всероссийского физкультурно-спортивного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комплекса«</w:t>
      </w:r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Готов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 труду и обороне» (ГТО) среди граждан пожилого возраста.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9.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Управлениемгосударственной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службы по труду и занятости населения Брянской области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идепартаментом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образования и науки Брянской области: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профессиональноеобучение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дополнительное профессиональное образование незанятых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граждан,которым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соответствии с законодательством Российской Федерации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назначенастраховая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пенсия по старости и которые стремятся возобновить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трудовуюдеятельность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10.Департаментом семьи, социальной и демографической политики Брянской области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идепартаментом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образования и науки Брянской области: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приобретениегражданами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пожилого возраста навыков компьютерной грамотности.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11.Департаментом внутренней политики Брянской области, департаментом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семьи,социальной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демографической политики Брянской области,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департаментомздравоохранения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 и департаментом образования и науки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Брянскойобласти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развитиеволонтерского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движения в медицинских организациях и организациях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социальногообслуживания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оказывающих помощь гражданам пожилого возраста.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12.Департаментом семьи, социальной и демографической политики Брянской области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идепартаментом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экономического развития Брянской области: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привлечениенегосударственных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организаций и индивидуальных предпринимателей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кпредоставлению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социальных услуг в сфере социального обслуживания, в том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числедля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граждан пожилого возраста.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13.Департаментом семьи, социальной и демографической политики Брянской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области,департаментом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здравоохранения Брянской области, департаментом образования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инауки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области, департаментом культуры Брянской области,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управлениемфизической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культуры и спорта Брянской области: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проведениенезависимой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оценки деятельности поставщиков социальных услуг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всехорганизационно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-правовых форм.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Сведения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опоказателях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(индикаторах), характеризующих конечные результаты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реализацииподпрограммы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по годам ее реализации и методика расчета значений показателей(индикаторов) подпрограммы представлены в приложении № 1 к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государственнойпрограмме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Подпрограмма государственной программы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Брянскойобласти</w:t>
      </w:r>
      <w:proofErr w:type="spellEnd"/>
    </w:p>
    <w:p w:rsidR="00A57D6C" w:rsidRPr="00A57D6C" w:rsidRDefault="00A57D6C" w:rsidP="00A57D6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«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Содействиеразвитию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институтов гражданского общества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государственнаяподдержка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 ориентированных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некоммерческихорганизаций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области»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ПАСПОРТ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подпрограммы государственной программы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Брянской области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4679"/>
      </w:tblGrid>
      <w:tr w:rsidR="00A57D6C" w:rsidRPr="00A57D6C" w:rsidTr="00A57D6C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Наименование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«Содействие развитию институтов </w:t>
            </w:r>
            <w:proofErr w:type="gramStart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гражданского общества</w:t>
            </w:r>
            <w:proofErr w:type="gramEnd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государственная поддержка социально ориентированных некоммерческих организаций Брянской области»</w:t>
            </w:r>
          </w:p>
        </w:tc>
      </w:tr>
      <w:tr w:rsidR="00A57D6C" w:rsidRPr="00A57D6C" w:rsidTr="00A57D6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Департамент семьи, социальной и демографической политики Брянской области</w:t>
            </w:r>
          </w:p>
        </w:tc>
      </w:tr>
      <w:tr w:rsidR="00A57D6C" w:rsidRPr="00A57D6C" w:rsidTr="00A57D6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Соисполнители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 Губернатора Брянской области и Правительства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образования и науки Брянской области (по согласованию);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внутренней политики Брянской области (по согласованию);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культуры Брянской области (по согласованию);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управление физической культуры и спорта Брянской области;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органы местного самоуправления (по согласованию);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Общественная палата Брянской области (по согласованию);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аппарат антинаркотической комиссии Брянской области (по согласованию);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социально ориентированные некоммерческие организации (по согласованию).</w:t>
            </w:r>
          </w:p>
        </w:tc>
      </w:tr>
      <w:tr w:rsidR="00A57D6C" w:rsidRPr="00A57D6C" w:rsidTr="00A57D6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Перечень проектов (программ), реализуемых в рамках подпрограммы.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Отсутствуют.</w:t>
            </w:r>
          </w:p>
        </w:tc>
      </w:tr>
      <w:tr w:rsidR="00A57D6C" w:rsidRPr="00A57D6C" w:rsidTr="00A57D6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Цели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Увеличение объема и повышение качества социальных услуг, оказываемых гражданам, посредством обеспечения условий для эффективной деятельности и развития социально ориентированных некоммерческих организаций Брянской области.</w:t>
            </w:r>
          </w:p>
        </w:tc>
      </w:tr>
      <w:tr w:rsidR="00A57D6C" w:rsidRPr="00A57D6C" w:rsidTr="00A57D6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Задачи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Развитие механизмов привлечения социально ориентированных некоммерческих организаций к оказанию социальных услуг на конкурентной основе, а также конкурсного финансирования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программ и проектов указанных организаций.</w:t>
            </w:r>
          </w:p>
        </w:tc>
      </w:tr>
      <w:tr w:rsidR="00A57D6C" w:rsidRPr="00A57D6C" w:rsidTr="00A57D6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2019 год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7D6C" w:rsidRPr="00A57D6C" w:rsidTr="00A57D6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Объем бюджетных ассигнований на реализацию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средств, предусмотренных на реализацию подпрограммы, составит 15 000 000,00 рубля, в том числе:</w:t>
            </w:r>
            <w:r w:rsidRPr="00A57D6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(В редакции Постановления Правительства Брянской области </w:t>
            </w:r>
            <w:hyperlink r:id="rId50" w:tooltip="Постановления Правительства Брянской области от 13.05.2019 г. № 206-п" w:history="1">
              <w:r w:rsidRPr="00A57D6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от 13.05.2019 г. № 206-п</w:t>
              </w:r>
            </w:hyperlink>
            <w:r w:rsidRPr="00A57D6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)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Комплексный подход к оказанию поддержки социально ориентированным некоммерческим организациям обеспечивается за счет мероприятий, которые содержатся в иных государственных программах области по развитию приоритетных социальных сфер и которые не приняты в расчет общего объема финансирования реализации данной подпрограммы.</w:t>
            </w:r>
          </w:p>
        </w:tc>
      </w:tr>
      <w:tr w:rsidR="00A57D6C" w:rsidRPr="00A57D6C" w:rsidTr="00A57D6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Объем бюджетных ассигнований на реализацию проектов (программ), реализуемых в рамках подпрограммы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A57D6C" w:rsidRPr="00A57D6C" w:rsidTr="00A57D6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Ожидаемые результаты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Сведения о показателях (индикаторах), характеризующих конечные результаты реализации подпрограммы, по годам ее реализации и методика расчета значений показателей (индикаторов) подпрограммы представлены в приложении 1 к государственной программе.</w:t>
            </w:r>
          </w:p>
        </w:tc>
      </w:tr>
    </w:tbl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1. Правовые основы,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регулирующиедеятельность</w:t>
      </w:r>
      <w:proofErr w:type="spellEnd"/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социально ориентированных некоммерческих организаций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Подпрограмма«</w:t>
      </w:r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Содействие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развитию институтов гражданского общества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государственнаяподдержка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 ориентированных некоммерческих организаций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Брянскойобласти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»  разработана с учетом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нормследующих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нормативных правовых актов: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Федеральныйзакон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от 11 августа 1995 года N 135-ФЗ «О благотворительной деятельности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иблаготворительных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организациях»;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Федеральныйзакон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от 12 января 1996 года N 7-ФЗ «О некоммерческих организациях» (далее -Федеральный закон «О некоммерческих организациях»);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Федеральный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законот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17 июня 1996 года N 74-ФЗ «О национально-культурной автономии»;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Федеральныйзакон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от 5 апреля 2013 года N 44-ФЗ «О контрактной системе в сфере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закупоктоваров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работ, услуг для обеспечения государственных и муниципальных нужд»;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ПостановлениеПравительства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Российской Федерации от 23 августа 2011 года N 713 «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Опредоставлении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поддержки социально ориентированным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некоммерческиморганизациям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»;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ПриказМинистерства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экономического развития Российской Федерации от 8 сентября 2011года N 465 «О реализации Постановления Правительства Российской Федерации от 23августа 2011 г. N 713 «О предоставлении поддержки социально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ориентированнымнекоммерческим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организациям».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Федеральнымзаконом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от 5 апреля 2010 года N 40-ФЗ «О внесении изменений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отдельныезаконодательные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акты Российской Федерации по вопросу поддержки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социальноориентированных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некоммерческих организаций» в законодательство введено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понятие«</w:t>
      </w:r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ориентированные некоммерческие организации».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Социальноориентированными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признаются некоммерческие организации, созданные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впредусмотренных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Федеральным законом «О некоммерческих организациях» формах (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заисключением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государственных корпораций, государственных компаний,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общественныхобъединений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являющихся политическими партиями) и осуществляющие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деятельность,направленную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решение социальных проблем, развитие гражданского общества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вРоссийской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Федерации. Данным Федеральным законом определены основные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видыдеятельности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 ориентированных некоммерческих организаций.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Для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признаниянекоммерческих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организаций социально ориентированными федеральными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законами,законами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субъектов Российской Федерации, нормативными правовыми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актамипредставительных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органов муниципальных образований наряду с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установленнымиФедеральным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законом видами деятельности могут устанавливаться другие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видыдеятельности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направленные на решение </w:t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социальных проблем, развитие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гражданскогообщества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Российской Федерации.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Статья 31.1Федерального закона «О некоммерческих организациях» определяет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полномочияорганов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государственной власти субъектов Российской Федерации по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решениювопросов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поддержки социально ориентированных некоммерческих организаций,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ккоторым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относятся в том числе участие в осуществлении государственной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политикив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области поддержки социально ориентированных некоммерческих организаций,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разработкаи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реализация региональных и межмуниципальных программ поддержки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социальноориентированных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некоммерческих организаций с учетом социально-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экономических,экологических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культурных и других особенностей, пропаганда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популяризациядеятельности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 ориентированных некоммерческих организаций,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содействиемуниципальным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программам поддержки социально ориентированных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некоммерческихорганизаций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поддержка социально ориентированных некоммерческих организаций.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2. Основные приоритеты и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целигосударственной</w:t>
      </w:r>
      <w:proofErr w:type="spellEnd"/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политики, описание основных проблем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в сфере реализации подпрограммы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Одним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изприоритетов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Концепции долгосрочного социально-экономического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развитияРоссийской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Федерации на период до 2020 года, утвержденной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РаспоряжениемПравительства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Российской Федерации от 17 ноября 2008 года N 1662-р,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являетсяразвитие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институтов гражданского общества.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Социальноориентированные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некоммерческие организации (далее - СОНКО) являются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важнейшиминститутом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гражданского общества. Деятельность СОНКО способствует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решениюактуальных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социальных проблем, созданию условий для развития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человеческогокапитала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повышению доступности предоставляемых гражданам социальных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услуг,расширению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благотворительной деятельности и добровольчества.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Концепциядолгосрочного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социально-экономического развития Российской Федерации на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периоддо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2020 года, утвержденная Распоряжением Правительства Российской Федерации от17 ноября 2008 года N 1662-р, одним из приоритетных направлений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долгосрочнойполитики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социальной поддержки населения определяет развитие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секторанегосударственных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некоммерческих организаций в сфере оказания социальных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услуг,в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том числе: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созданиепрозрачной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конкурентной системы государственной поддержки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негосударственныхнекоммерческих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организаций, оказывающих социальные услуги населению;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реализациюорганами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государственной власти и органами местного самоуправления программ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вобласти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поддержки развития негосударственных некоммерческих организаций;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сокращениеадминистративных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барьеров в сфере деятельности негосударственных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некоммерческихорганизаций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содействиеразвитию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практики благотворительной деятельности граждан и организаций, 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такжераспространению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добровольческой деятельности (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волонтерства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Согласноподпункту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«л» пункта 1 Указа Президента Российской Федерации от 7 мая 2012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годаN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597 «О мероприятиях по реализации государственной социальной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политики»Правительству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Российской Федерации поручено предусмотреть начиная с 2013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годамеры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направленные на увеличение поддержки социально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ориентированныхнекоммерческих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организаций.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Необходимостьразработки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подпрограммы обусловлена реализацией государственной политики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вобласти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поддержки СОНКО, основополагающей задачей которой является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созданиеблагоприятных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условий для осуществления их деятельности на территории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Брянскойобласти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настоящее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времяСОНКО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представляют собой сформированную в организованные группы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частьнаселения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идентифицирующую себя с целевой группой, интересы которой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онизащищают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реализуют. Они являются выразителями общественного мнения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отдельныхгрупп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общества и способны организованно участвовать в решении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вопросов,касающихся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жизнедеятельности общества.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Некоммерческиеорганизации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выросли в реально действующий самостоятельный сектор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общественныхотношений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характерными чертами которого являются заметно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возросшийпрофессионализм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широкий спектр направления уставных целей.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Особуюактуальность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приобретает необходимость выстраивания системы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взаимоотношенийорганов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власти и НКО как равноправных субъектов взаимодействия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целяхобъединения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усилий для решения задач социально-экономического развития региона.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территорииБрянской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области в 2011 году в территориальном органе юстиции было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официальнозарегистрировано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более 315 общественных объединений, не считая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профсоюзныхорганизаций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региональных отделений политических партий, - с ними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количествообщественных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структур составляло 1143.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По состоянию на1 января 2014 года зарегистрировано 1383 некоммерческих организации (рост в1,24 раза, прирост в абсолютном выражении - 269 единиц), в том числе 831общественное объединение (из них: 207 общественных организаций, 19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общественныхфондов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3 </w:t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общественных учреждения, 4 национально-культурных автономии, 475профессиональных союзов и др.), 264 религиозные организации, 48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политическихпартий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240 иных некоммерческих организаций.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 состоянию на01.10.2018 зарегистрировано 1086 некоммерческих организаций (снижение на 22процента, в абсолютном выражении на 297 единиц).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Уменьшениеколичества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зарегистрированных некоммерческих организаций связано прежде всего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сисключением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из ЕГРЮЛ профсоюзных организаций в связи с признанием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ихнедействующими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порядке ст. 21.1 ФЗ от 08.08.2001 N 129-ФЗ «О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государственнойрегистрации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юридических лиц и индивидуальных предпринимателей».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Около 40процентов от общего количества некоммерческих организаций считают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приоритетныминаправлениями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своей уставной деятельности вопросы социальной направленности.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Ряд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организацийосуществляют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свою деятельность по национальному признаку.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Большинствоорганизаций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движений зарегистрировано и осуществляет свою деятельность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вобластном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центре - городе Брянске.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Своейдеятельностью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 ориентированные некоммерческие организации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стремятсяоказать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помощь в решении важнейших задач социально-экономического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развитиярегиона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Общественные организации предлагают реальные услуги ветеранам и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инвалидам,замещающим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семьям, воспитывающим детей-сирот, детей, оставшихся без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попеченияродителей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а также многодетным семьям.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протяжениичетырех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последних лет социально ориентированные некоммерческие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организациипринимают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активное участие в реализации целевых антинаркотических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программБрянской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области (программа «Комплексные меры противодействия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злоупотреблениюнаркотиками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их незаконному обороту»).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Брянскойобласти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действуют около 30 детских и молодежных общественных объединений.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Однако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вразвитии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СОНКО Брянской области имеется целый комплекс проблем,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требующихнемедленного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разрешения, в том числе программными методами.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Некоммерческийсектор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Брянской области в значительной степени разобщен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характеризуетсяотсутствием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устойчивых связей между СОНКО. Все некоммерческие организации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приреализации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уставных целей испытывают схожие трудности. В первую очередь это: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вопросыимущественного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характера (аренда помещений, коммунальные платежи,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услугисвязи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вопросыинформационно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-коммуникативного характера (недостаточное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информированиенаселения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 деятельности СОНКО, об услугах, оказываемых ими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отдельнымкатегориям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граждан);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слабоематериально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-техническое оснащение;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высокиетранспортные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расходы, связанные с реализацией социально значимых проектов;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недостаток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финансовыхсредств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для реализации социальных проектов и программ;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недостаточноеразвитие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механизмов компенсации затрат СОНКО на оказанные социальные услуги;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отсутствиемеханизмов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поощрения добровольчества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волонтерства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Таким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образом,социально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ориентированные некоммерческие организации нуждаются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имущественной,финансовой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информационной, консультативной, образовательной и другой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поддержкесо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стороны органов государственной власти и местного самоуправления.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Сложившаясяситуация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требует активных совместных действий власти, бизнеса и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общества,направленных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повышение эффективности использования имеющихся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регионересурсов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в том числе и потенциала социально ориентированных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некоммерческихорганизаций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Решение этих проблем руководство области видит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продолженииреализации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программно-целевого метода государственной поддержки СОНКО.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Настоящаяподпрограмма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призвана обеспечить преемственность достигнутых на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сегодняосновных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форм взаимодействия и сотрудничества социально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ориентированныхнекоммерческих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организаций с органами власти Брянской области,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датьдополнительный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импульс общественно-гражданским инициативам населения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иорганизациям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реализующим социальные программы, обеспечить выход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системыфинансовой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поддержки социально ориентированных некоммерческих организаций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вБрянской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области на новый качественный уровень.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Подпрограммаразработана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 учетом методических рекомендаций Минэкономразвития России,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наосновании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положений Постановления Правительства Российской Федерации от 23августа 2011 года N 713 «О предоставлении поддержки социально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ориентированнымнекоммерческим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организациям», Приказа Министерства экономического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развитияРоссийской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Федерации от 8 сентября 2011 года N 465 «О реализации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ПостановленияПравительства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Российской Федерации от 23 августа 2011 г. N 713 «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Опредоставлении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поддержки социально ориентированным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некоммерческиморганизациям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», подпрограммы «Повышение эффективности государственной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поддержкисоциально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ориентированных некоммерческих организаций» государственной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программыРоссийской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Федерации «Социальная поддержка граждан»,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утвержденнойПостановлением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Правительства Российской Федерации от 15 апреля 2014 года N 296.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Реализацияпрограммных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мероприятий позволит сформировать систему экономической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поддержкисоциально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ориентированных некоммерческих организаций на условиях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конкурсасоциальных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проектов (программ), создать условия для развития партнерства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черезмежсекторное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сотрудничество (государство, бизнес, некоммерческие организации</w:t>
      </w:r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),взаимодействие</w:t>
      </w:r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органов государственной власти и социально ориентированных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некоммерческихорганизаций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для решения социальных проблем населения региона.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областномуровне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действуют и разрабатываются правовые акты, необходимые для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созданияусловий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для деятельности НКО и оказания им государственной поддержки.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3. Цель и задачи подпрограммы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Основной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цельюподпрограммы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является увеличение объема и повышение качества социальных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услуг,оказываемых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гражданам, посредством обеспечения условий для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эффективнойдеятельности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развития социально ориентированных некоммерческих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организацийБрянской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области.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Для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достиженияпоставленной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цели необходимо решение следующих задач: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развитиемеханизмов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привлечения социально ориентированных некоммерческих организаций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коказанию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социальных услуг на конкурентной основе, а также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конкурсногофинансирования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программ и проектов указанных организаций, в том числе: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оказаниефинансовой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поддержки деятельности социально ориентированных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некоммерческихорганизаций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направленной на достижение конкретных значений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показателейрезультативности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содействиеразвитию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прозрачности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конкурентности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системы финансовой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имущественнойподдержки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 ориентированных некоммерческих организаций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Брянскойобласти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развитиеинфраструктуры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поддержки социально ориентированных некоммерческих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организаций,в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том числе содействие привлечению социально ориентированными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некоммерческимиорганизациями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труда добровольцев;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обеспечениеоткрытости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информации о государственной поддержке социально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ориентированныхнекоммерческих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организаций.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4. Сроки реализации подпрограммы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Реализацияподпрограммы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предусмотрена на период 2019 - 2024 годов.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5. Ресурсное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обеспечениереализации</w:t>
      </w:r>
      <w:proofErr w:type="spellEnd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подпрограммы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Реализацияподпрограммы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обеспечивается за счет средств областного бюджета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рамкахфинансирования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предусмотренного исполнителям мероприятий программы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соответствиис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законом Брянской области об областном бюджете на соответствующий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финансовыйгод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плановый период.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Объемфинансирования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реализацию подпрограммы на 2019 год составляет15 000 000,00 рубля.</w:t>
      </w:r>
      <w:r w:rsidRPr="00A57D6C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 (В </w:t>
      </w:r>
      <w:proofErr w:type="spellStart"/>
      <w:r w:rsidRPr="00A57D6C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редакцииПостановления</w:t>
      </w:r>
      <w:proofErr w:type="spellEnd"/>
      <w:r w:rsidRPr="00A57D6C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Правительства Брянской области </w:t>
      </w:r>
      <w:hyperlink r:id="rId51" w:tooltip="Постановления Правительства Брянской области от 13.05.2019 г. № 206-п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от13.05.2019 г. № 206-п</w:t>
        </w:r>
      </w:hyperlink>
      <w:r w:rsidRPr="00A57D6C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)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Комплексныйподход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 оказанию поддержки социально ориентированным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некоммерческиморганизациям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обеспечивается за счет мероприятий, которые содержатся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иныхгосударственных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программах области по развитию приоритетных социальных сфер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икоторые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не приняты в расчет общего объема финансирования реализации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даннойподпрограммы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6. Система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программныхмероприятий</w:t>
      </w:r>
      <w:proofErr w:type="spellEnd"/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Мероприятияподпрограммы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направлены на решение поставленных задач и реализуются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всоответствии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 следующими разделами прилагаемого перечня: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организационныемероприятия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необходимые для успешной реализации подпрограммы;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предоставлениеимущественной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поддержки;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привлечениесоциально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ориентированных некоммерческих организаций к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реализациигосударственной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политики в социальной сфере;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обеспечение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нарегиональном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уровне информационной и консультационной поддержки СОНКО;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обеспечениеподдержки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деятельности социально ориентированных некоммерческих организаций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наместном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уровне;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реализациясоциально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ориентированными некоммерческими организациями социальных проектов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поприоритетным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направлениям;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финансоваяподдержка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реализации социальных проектов (программ) социально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ориентированныхнекоммерческих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организаций;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мониторинг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ианализ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эффективности реализации программы.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Раздел«</w:t>
      </w:r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Финансовая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поддержка реализации социальных проектов (программ)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социальноориентированных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некоммерческих организаций» направлен на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предоставлениегосударственной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поддержки в виде субсидий СОНКО Брянской области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поприоритетным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направлениям согласно Постановлению Правительства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РоссийскойФедерации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от 23 августа 2011 года N 713 «О предоставлении поддержки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социальноориентированным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некоммерческим организациям»: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профилактикасоциального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сиротства, поддержка материнства и детства;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повышениекачества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жизни людей пожилого возраста;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социальнаяадаптация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инвалидов и их семей;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развитиедополнительного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образования, научно-технического и художественного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творчества,массового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спорта, деятельности детей и молодежи в сфере краеведения и экологии;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развитиемежнационального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сотрудничества;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профилактиканемедицинского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потребления наркотических средств и психотропных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веществ,комплексная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реабилитация 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ресоциализация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лиц, потребляющих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наркотическиесредства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психотропные вещества в немедицинских целях;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сохранение,использование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популяризация объектов культурного наследия и их территорий;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формирование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вобществе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нетерпимости к коррупционному поведению;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содействиеповышению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мобильности трудовых ресурсов;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реализациядобровольческих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(волонтерских) проектов;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иныенаправления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деятельности.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2" w:anchor="P1678" w:history="1">
        <w:r w:rsidRPr="00A57D6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Перечень</w:t>
        </w:r>
      </w:hyperlink>
      <w:r w:rsidRPr="00A57D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мероприятий подпрограммы с указанием содержания мероприятий,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исполнителей,прогнозных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объемов и источников финансирования приведен в приложении 1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кподпрограмме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7. Механизм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реализацииподпрограммы</w:t>
      </w:r>
      <w:proofErr w:type="spellEnd"/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Субсидии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СОНКОБрянской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области предоставляются на конкурсной основе в соответствии с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порядкомпредоставления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конкурсной основе субсидий из областного бюджета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социальноориентированным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некоммерческим организациям Брянской области,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утвержденнымпостановлением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Правительства Брянской области.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Корректировкаобъемов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финансирования подпрограммы осуществляется при внесении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соответствующихизменений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закон Брянской области об областном бюджете на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соответствующийфинансовый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год и плановый период.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Департаментсемьи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социальной и демографической политики Брянской области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осуществляетконтроль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за реализацией мероприятий подпрограммы, координирует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деятельностьсоисполнителей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проводит анализ выполнения мероприятий и формирует отчет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ореализации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мероприятий программы.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Департаментсемьи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социальной и демографической политики Брянской области имеет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правозапрашивать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информацию о реализации мероприятий программы у соисполнителей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иустанавливать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сроки предоставления запрашиваемой информации.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Оценкаэффективности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мониторинг реализации настоящей подпрограммы осуществляется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припроведении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оценки эффективности и мониторинга государственной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программы«Социальная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демографическая политика Брянской области» (в соответствии с </w:t>
      </w:r>
      <w:hyperlink r:id="rId53" w:history="1">
        <w:r w:rsidRPr="00A57D6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Постановлением</w:t>
        </w:r>
      </w:hyperlink>
      <w:r w:rsidRPr="00A57D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ПравительстваБрянской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области от 28.10.2013 N 608-п «Об утверждении Порядка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разработки,реализации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оценки эффективности государственных программ Брянской области».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8. Риски реализации подпрограммы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Таблица1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4440"/>
      </w:tblGrid>
      <w:tr w:rsidR="00A57D6C" w:rsidRPr="00A57D6C" w:rsidTr="00A57D6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Механизм минимизации негативного влияния внешних факторов</w:t>
            </w:r>
          </w:p>
        </w:tc>
      </w:tr>
      <w:tr w:rsidR="00A57D6C" w:rsidRPr="00A57D6C" w:rsidTr="00A57D6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Отсутствие средств в областном бюджете и сокращение объема финансирования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Оптимизация расходов областного бюджета и изыскание средств на выполнение обязательств. Подготовка предложений по корректировке подпрограммы</w:t>
            </w:r>
          </w:p>
        </w:tc>
      </w:tr>
      <w:tr w:rsidR="00A57D6C" w:rsidRPr="00A57D6C" w:rsidTr="00A57D6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Действие обстоятельств непреодолимой силы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Оперативное реагирование и информирование о таких обстоятельствах соисполнителей подпрограммы</w:t>
            </w:r>
          </w:p>
        </w:tc>
      </w:tr>
      <w:tr w:rsidR="00A57D6C" w:rsidRPr="00A57D6C" w:rsidTr="00A57D6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Изменение федерального законодательства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Оперативное реагирование Правительства Брянской области на изменение федерального законодательства</w:t>
            </w:r>
          </w:p>
        </w:tc>
      </w:tr>
    </w:tbl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9. Целевые индикаторы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ипоказатели</w:t>
      </w:r>
      <w:proofErr w:type="spellEnd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эффективности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и результативности реализации подпрограммы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Вредакции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Постановления Правительства Брянской области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hyperlink r:id="rId54" w:tooltip="Постановления Правительства Брянской области от 13.05.2019 г. № 206-п" w:history="1">
        <w:r w:rsidRPr="00A57D6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от13.05.2019 г. № 206-п</w:t>
        </w:r>
      </w:hyperlink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Подпрограмма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будетспособствовать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наиболее полному и эффективному использованию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возможностейСОНКО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решении задач социального развития региона за счет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наращиванияпотенциала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некоммерческих организаций и обеспечения максимально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эффективногоего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использования. Предлагаемая система показателей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позволяетв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интегрированном виде на основе данных мониторинга и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официальнойотчетности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оценивать в динамике результаты реализации комплекса мероприятий.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Сведения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опоказателях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(индикаторах), характеризующих конечные результаты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реализацииподпрограммы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по годам ее реализации и методика расчета значений показателей(индикаторов) подпрограммы представлены в приложении 1 к </w:t>
      </w: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государственнойпрограмме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Приложение1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кподпрограмме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«Содействие развитию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институтовгражданского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общества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игосударственная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поддержка социально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ориентированныхнекоммерческих</w:t>
      </w:r>
      <w:proofErr w:type="spellEnd"/>
    </w:p>
    <w:p w:rsidR="00A57D6C" w:rsidRPr="00A57D6C" w:rsidRDefault="00A57D6C" w:rsidP="00A57D6C">
      <w:pPr>
        <w:shd w:val="clear" w:color="auto" w:fill="FFFFFF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организацийБрянской</w:t>
      </w:r>
      <w:proofErr w:type="spellEnd"/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области»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ПЕРЕЧЕНЬ МЕРОПРИЯТИЙ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подпрограммы «Содействие развитию институтов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гражданского общества и государственная поддержка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социально ориентированных некоммерческих организаций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Брянской области»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6C">
        <w:rPr>
          <w:rFonts w:ascii="Helvetica" w:eastAsia="Times New Roman" w:hAnsi="Helvetica" w:cs="Helvetica"/>
          <w:color w:val="444444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711"/>
        <w:gridCol w:w="124"/>
        <w:gridCol w:w="1804"/>
        <w:gridCol w:w="1587"/>
        <w:gridCol w:w="124"/>
        <w:gridCol w:w="124"/>
        <w:gridCol w:w="1530"/>
        <w:gridCol w:w="1926"/>
      </w:tblGrid>
      <w:tr w:rsidR="00A57D6C" w:rsidRPr="00A57D6C" w:rsidTr="00A57D6C"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N</w:t>
            </w:r>
          </w:p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35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Объемы и источники финансирования мероприятий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A57D6C" w:rsidRPr="00A57D6C" w:rsidTr="00A57D6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7D6C" w:rsidRPr="00A57D6C" w:rsidTr="00A57D6C">
        <w:tc>
          <w:tcPr>
            <w:tcW w:w="1389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I. Организационные мероприятия, необходимые для успешной реализации подпрограммы</w:t>
            </w:r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Подготовка нормативно-правовых документов для организации конкурса и предоставления субсидий из областного бюджета социально ориентированным некоммерческим организациям на реализацию программ (проектов)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определение порядка и сроков проведения конкурса, состава конкурсной комиссии и др.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семьи, социальной и демографической политики Брянской области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пределах утвержденных лимитов бюджетных обязательств ГРБС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создание прозрачной и конкурентной системы государственной поддержки социально ориентированных некоммерческих организаций</w:t>
            </w:r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Проведение региональных конкурсов на предоставление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субсидий из областного бюджета социально ориентированным некоммерческим организациям (СОНКО)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проведение конкурса для распределения бюджетных субсидий СОНКО на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конкурсной основе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департамент семьи, социальной и демографической политики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Брянской области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в пределах утвержденных лимитов бюджетных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обязательств ГРБС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создание прозрачной и конкурентной системы государственной поддержки социально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ориентированных некоммерческих организаций</w:t>
            </w:r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Ведение реестра СОНКО - получателей государственной поддержки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разработка и утверждение нормативного правового акта, определяющего порядок ведения реестра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семьи, социальной и демографической политики Брянской области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пределах утвержденных лимитов бюджетных обязательств ГРБС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создание прозрачной и конкурентной системы государственной поддержки социально ориентированных некоммерческих организаций</w:t>
            </w:r>
          </w:p>
        </w:tc>
      </w:tr>
      <w:tr w:rsidR="00A57D6C" w:rsidRPr="00A57D6C" w:rsidTr="00A57D6C">
        <w:tc>
          <w:tcPr>
            <w:tcW w:w="1389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II. Предоставление имущественной поддержки</w:t>
            </w:r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Создание правовой основы для использования дополнительных форм поддержки социально ориентированных некоммерческих организаций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разработка и утверждение региональных нормативных правовых актов в сфере предоставления поддержки (в том числе льгот по налогам, зачисляемым в областной бюджет,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использованию государственного имущества Брянской области)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исполнительные органы государственной власти Брянской области, органы местного самоуправления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пределах утвержденных лимитов бюджетных обязательств ГРБС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увеличение объемов и повышение качества социальных услуг, оказываемых социально ориентированными некоммерческими организациями</w:t>
            </w:r>
          </w:p>
        </w:tc>
      </w:tr>
      <w:tr w:rsidR="00A57D6C" w:rsidRPr="00A57D6C" w:rsidTr="00A57D6C">
        <w:tc>
          <w:tcPr>
            <w:tcW w:w="1389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III. Привлечение социально ориентированных некоммерческих организаций к реализации государственной политики в социальной сфере</w:t>
            </w:r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Формирование и координация попечительских советов государственных учреждений социальной сферы с участием представителей социально ориентированных некоммерческих организаций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формирование новых (по необходимости) и координация действующих попечительских советов в сферах деятельности СОНКО, обеспечение участия в них представителей СОНКО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семьи, социальной и демографической политики Брянской области, соисполнители подпрограммы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пределах утвержденных лимитов бюджетных обязательств ГРБС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повышение эффективности деятельности социально ориентированных некоммерческих организаций</w:t>
            </w:r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Привлечение СОНКО к обмену опытом в реализации социальных программ и проектов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проведение совместных мероприятий по освещению деятельности СОНКО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семьи, социальной и демографической политики Брянской области, исполнител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ьные органы государственной власти Брянской области - соисполнители подпрограммы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 пределах утвержденных лимитов бюджетных обязательств ГРБС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повышение эффективности деятельности социально ориентированных некоммерческих организаций</w:t>
            </w:r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Организация общественной экспертизы проектов нормативных правовых актов Брянской области по направлениям деятельности социально ориентированных некоммерческих организаций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определение условий и порядка проведения общественной экспертизы проектов нормативных правовых актов Брянской области по направлениям деятельности СОНКО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семьи, социальной и демографической политики Брянской области, департамент внутренней политики Брянской области, Общественная палата Брянской области (по согласованию)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пределах утвержденных лимитов бюджетных обязательств ГРБС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создание прозрачной и конкурентной системы государственной поддержки социально ориентированных некоммерческих организаций</w:t>
            </w:r>
          </w:p>
        </w:tc>
      </w:tr>
      <w:tr w:rsidR="00A57D6C" w:rsidRPr="00A57D6C" w:rsidTr="00A57D6C">
        <w:tc>
          <w:tcPr>
            <w:tcW w:w="1389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IV. Обеспечение на региональном уровне информационной и консультационной поддержки</w:t>
            </w:r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Обеспечение освещения деятельности СОНКО, в том числе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получающих поддержку из средств областного бюджета, благотворительной деятельности и добровольчества в средствах массовой информации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выпуск телепрограмм, публикация в СМИ (в </w:t>
            </w:r>
            <w:proofErr w:type="spellStart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т.ч</w:t>
            </w:r>
            <w:proofErr w:type="spellEnd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на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официальных сайтах Правительства Брянской области и ИОГВ) актуальной информации о СОНКО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департамент семьи, социальной и демографической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политики Брянской области, департамент внутренней политики Брянской области, исполнительные органы государственной власти Брянской области - соисполнители подпрограммы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 пределах утвержденных лимитов бюджетны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х обязательств, предусмотренных на эти цели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повышение эффективности и финансовой устойчивости социально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ориентированных некоммерческих организаций</w:t>
            </w:r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Предоставление консультационной поддержки, а также поддержки в области подготовки, переподготовки и повышения квалификации работников и добровольцев социально ориентированных некоммерческих организаций (в рамках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социальных проектов)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консультационная, организационная поддержка разработки и реализации программ СОНКО, обеспечение участия представителей СОНКО в региональных и межрегиональных мероприятиях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семьи, социальной и демографической политики Брянской области, исполнительные органы государственной власти Брянской области - соисполнители подпрограммы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пределах утвержденных лимитов бюджетных обязательств ГРБС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повышение эффективности и финансовой устойчивости социально ориентированных некоммерческих организаций</w:t>
            </w:r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Проведение мероприятий по актуальным вопросам деятельности социально ориентированных некоммерческих организаций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проведение конференций, семинаров и иных мероприятий (в </w:t>
            </w:r>
            <w:proofErr w:type="spellStart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т.ч</w:t>
            </w:r>
            <w:proofErr w:type="spellEnd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по обмену опытом и распространению лучших практик)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семьи, социальной и демографической политики Брянской области, исполнительные органы государственной власти Брянской области - соисполнители подпрограммы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пределах утвержденных лимитов бюджетных обязательств ГРБС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повышение эффективности и финансовой устойчивости социально ориентированных некоммерческих организаций</w:t>
            </w:r>
          </w:p>
        </w:tc>
      </w:tr>
      <w:tr w:rsidR="00A57D6C" w:rsidRPr="00A57D6C" w:rsidTr="00A57D6C">
        <w:tc>
          <w:tcPr>
            <w:tcW w:w="1389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V. Обеспечение поддержки деятельности социально ориентированных некоммерческих организаций на местном уровне</w:t>
            </w:r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Оказание содействия органам местного самоуправления в разработке и реализации мер по поддержке СОНКО на территории муниципальных образований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консультационная, организационная, правовая и финансовая поддержка разработки и реализации программ СОНКО на местном уровне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семьи, социальной и демографической политики Брянской области, департамент внутренней политики Брянской области, исполнительные органы государств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енной власти Брянской области, органы местного самоуправления (по согласованию)</w:t>
            </w:r>
          </w:p>
        </w:tc>
        <w:tc>
          <w:tcPr>
            <w:tcW w:w="4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 пределах утвержденных лимитов бюджетных обязательств ГРБС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увеличение объемов и повышение качества социальных услуг, оказываемых социально ориентированными некоммерческими организациями</w:t>
            </w:r>
          </w:p>
        </w:tc>
      </w:tr>
      <w:tr w:rsidR="00A57D6C" w:rsidRPr="00A57D6C" w:rsidTr="00A57D6C">
        <w:tc>
          <w:tcPr>
            <w:tcW w:w="1389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VI. Реализация социально ориентированными некоммерческими организациями проектов по приоритетным направлениям</w:t>
            </w:r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Реализация социально ориентированными организациями социальных проектов по направлению «Профилактика социального сиротства, поддержка материнства и детства»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проведение мероприятий, направленных на улучшение жизненной ситуации социально незащищенных групп населения (детей-сирот, социальных сирот, несовершеннолетних правонарушителей и др.), в </w:t>
            </w:r>
            <w:proofErr w:type="spellStart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т.ч</w:t>
            </w:r>
            <w:proofErr w:type="spellEnd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с участием и организацией добровольческих групп; организация и проведение социальных, культурно-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массовых, спортивных, развивающих мероприятий для детей и молодежи, пропаганда здорового образа жизни и др.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СОНКО (по согласованию), департамент семьи, социальной и демографической политики Брянской области, управление физкультуры и спорта Брянской области, департамент культуры Брянской области, департамент образования и науки Брянской области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 результатам конкурсного отбора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увеличение объемов и повышение качества социальных услуг, оказываемых социально ориентированными некоммерческими организациями; рост удельного веса детей школьного возраста, охваченных всеми формами оздоровления и отдыха; сокращение числа несовершеннолетних, состоящих на учете в комиссии по делам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несовершеннолетних и защите их прав</w:t>
            </w:r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Реализация социально ориентированными организациями социальных проектов по направлению «Повышение качества жизни людей пожилого возраста»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содействие социализации, социальному обслуживанию, дополнительному образованию и занятости граждан пожилого возраста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СОНКО (по согласованию), департамент семьи, социальной и демографической политики Брянской области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 результатам конкурсного отбора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увеличение объемов и повышение качества социальных услуг, оказываемых социально ориентированными некоммерческими организациями; повышение качества жизни людей пожилого возраста</w:t>
            </w:r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Реализация социально ориентированными организациями социальных проектов по направлению «Социальная адаптация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инвалидов и их семей»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адаптация и реабилитация инвалидов, содействие развитию инклюзивного образования и дополнительного образования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инвалидов, создание волонтерских групп, помогающих инвалидам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СОНКО (по согласованию), департамент семьи, социальной и демографической политики Брянской области, управление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физкультуры и спорта Брянской области, департамент культуры Брянской области, департамент образования и науки Брянской области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по результатам конкурсного отбора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увеличение объемов и повышение качества социальных услуг, оказываемых социально ориентированными некоммерческими организация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ми; рост доли инвалидов, положительно оценивающих отношение населения к проблемам инвалидов, в общей численности опрошенных инвалидов в Брянской области</w:t>
            </w:r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Реализация социально ориентированными организациями социальных проектов по направлению «Развитие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совершенствование технического творчества молодежи, подготовка к военной службе, гражданское образование молодежи, дополнительное образование детей в области развития социальных компетенций, обучение лидеров НКО, дополнительное образование для востребован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ности на рынке труда, обеспечение экологической безопасности, пожарной безопасности, подготовка населения к преодолению последствий стихийных бедствий, воспитание чувства патриотизма, физическое развитие молодежи и детей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СОНКО (по согласованию), департамент семьи, социальной и демографической политики Брянской области, управление физкультуры и спорта Брянской области, департамент культуры Брянской области, департамент образования и науки Брянской области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 результатам конкурсного отбора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увеличение объемов и повышение качества социальных услуг, оказываемых социально ориентированными некоммерческими организациями; повышение качества жизни населения</w:t>
            </w:r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Реализация социально ориентированными организациями социальных проектов по направлению «Развитие межнационального сотрудничества»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развитие межнационального молодежного </w:t>
            </w:r>
            <w:proofErr w:type="spellStart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волонтерства</w:t>
            </w:r>
            <w:proofErr w:type="spellEnd"/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СОНКО (по согласованию), департамент семьи, социальной и демографической политики Брянской области, департамент внутренней политики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 результатам конкурсного отбора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увеличение объемов и повышение качества социальных услуг, оказываемых социально ориентированными некоммерческими организациями; повышение эффективности и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финансовой устойчивости социально ориентированных некоммерческих организаций, развитие добровольчества и </w:t>
            </w:r>
            <w:proofErr w:type="spellStart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волонтерства</w:t>
            </w:r>
            <w:proofErr w:type="spellEnd"/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Реализация социально ориентированными организациями социальных проектов по направлению «Профилактика немедицинского потребления наркотических средств и психотропных веществ, комплексная реабилитация и </w:t>
            </w:r>
            <w:proofErr w:type="spellStart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ресоциализация</w:t>
            </w:r>
            <w:proofErr w:type="spellEnd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лиц, потребляющих наркотические средства и психотропные вещества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 немедицинских целях»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проведение мероприятий, направленных на профилактику курения, алкоголизма и наркомании; комплексная реабилитация и </w:t>
            </w:r>
            <w:proofErr w:type="spellStart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ресоциализация</w:t>
            </w:r>
            <w:proofErr w:type="spellEnd"/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лиц, потребляющих наркотические средства; пропаганда здорового образа жизни, организация участия волонтеров в работе по реабилитации и ресоциализ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ации зависимых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СОНКО (по согласованию), департамент семьи, социальной и демографической политики Брянской области, администрация Губернатора и Правительства Брянской области, органы исполнительной власти Брянской области, аппарат антинаркотической комиссии Брянской области (по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согласованию)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по результатам конкурсного отбора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увеличение объемов и повышение качества социальных услуг, оказываемых социально ориентированными некоммерческими организациями; повышение эффективности и финансовой устойчивости социально ориентированных некоммерческих организаций, рост доли подростков и молодежи в возрасте от 11 до 24 лет, вовлеченных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 профилактические мероприятия по предотвращению употребления наркотических веществ</w:t>
            </w:r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Реализация социально ориентированными организациями социальных проектов по направлению «Сохранение, использование и популяризация объектов культурного наследия и их территорий»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проведение комплекса научно-исследовательских и ремонтно-реставрационных работ на объектах культурного наследия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СОНКО (по согласованию), департамент культуры Брянской области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 результатам конкурсного отбора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повышение эффективности и финансовой устойчивости социально ориентированных некоммерческих организаций, сохранение культурного наследия</w:t>
            </w:r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Реализация социально ориентированными организациями социальных проектов по иным направлениям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формирование в обществе нетерпимости к коррупционному поведению; участие в профилактике и (или) тушении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пожаров и проведении аварийно-спасательных работ;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 охрана окружающей среды и защита животных; обеспечение безопасности населения, профилактика социально опасных форм поведения граждан и популяризац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ия здорового образа жизни; деятельность в области патриотического воспитания; развитие детского и молодежного общественного движения, поддержка детских, молодежных общественных объединений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СОНКО (по согласованию), департамент семьи, социальной и демографической политики Брянской области,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администрация Губернатора и Правительства Брянской области, департамент образования и науки Брянской области, департамент внутренней политики Брянской области, департамент культуры Брянской области, управление физической культуры и спорта Брянской области, управление ветеринарии Брянской области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по результатам конкурсного отбора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увеличение объемов и повышение качества социальных услуг, оказываемых социально ориентированными некоммерческими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организациями; повышение эффективности и финансовой устойчивости социально ориентированных некоммерческих организаций; охрана окружающей среды; развитие благотворительности и добровольчества; предотвращение несчастных случаев; противодействие коррупции</w:t>
            </w:r>
          </w:p>
        </w:tc>
      </w:tr>
      <w:tr w:rsidR="00A57D6C" w:rsidRPr="00A57D6C" w:rsidTr="00A57D6C">
        <w:tc>
          <w:tcPr>
            <w:tcW w:w="1389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VII. Финансовая поддержка реализации социальных проектов (программ) социально ориентированных некоммерческих организаций</w:t>
            </w:r>
          </w:p>
        </w:tc>
      </w:tr>
      <w:tr w:rsidR="00A57D6C" w:rsidRPr="00A57D6C" w:rsidTr="00A57D6C">
        <w:tc>
          <w:tcPr>
            <w:tcW w:w="4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Предоставление на конкурсной основе субсидий СОНКО на реализацию социальных проектов, направленных на развитие приоритетных направлений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235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семьи, социальной и демографической политики Брянской области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 результатам конкурсного отбора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повышение эффективности и финансовой устойчивости социально ориентированных некоммерческих организаций</w:t>
            </w:r>
          </w:p>
        </w:tc>
      </w:tr>
      <w:tr w:rsidR="00A57D6C" w:rsidRPr="00A57D6C" w:rsidTr="00A57D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собственные средства СОНКО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 зависимости от возможностей СОНКО, но не менее 20 % от общей стоимости </w:t>
            </w: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социального проекта (программы)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7D6C" w:rsidRPr="00A57D6C" w:rsidTr="00A57D6C">
        <w:tc>
          <w:tcPr>
            <w:tcW w:w="1389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VIII. Мониторинг и анализ эффективности реализации подпрограммы</w:t>
            </w:r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Осуществление анализа и оценки эффективности мер, направленных на развитие социально ориентированных некоммерческих организаций в области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оценка эффективности мер господдержки, подготовка и опубликование аналитических материалов по проблематике поддержки СОНКО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семьи, социальной и демографической политики Брянской области, департамент экономического развития Брянской области, департамент финансов Брянской области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пределах утвержденных лимитов бюджетных обязательств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создание прозрачной и конкурентной системы государственной поддержки социально ориентированных некоммерческих организаций</w:t>
            </w:r>
          </w:p>
        </w:tc>
      </w:tr>
      <w:tr w:rsidR="00A57D6C" w:rsidRPr="00A57D6C" w:rsidTr="00A57D6C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Проведение мониторинга социально ориентированных некоммерческих организаций, участвующих в реализации региональной программы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определение порядка, формы и сроков проведения мониторинга, формирование базы отчетности получателей государственной поддержки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департамент семьи, социальной и демографической политики Брянской области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пределах утвержденных лимитов бюджетных обязательств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создание прозрачной и конкурентной системы государственной поддержки социально ориентированных некоммерческих организаций</w:t>
            </w:r>
          </w:p>
        </w:tc>
      </w:tr>
      <w:tr w:rsidR="00A57D6C" w:rsidRPr="00A57D6C" w:rsidTr="00A57D6C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7D6C" w:rsidRPr="00A57D6C" w:rsidRDefault="00A57D6C" w:rsidP="00A57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6C">
        <w:rPr>
          <w:rFonts w:ascii="Helvetica" w:eastAsia="Times New Roman" w:hAnsi="Helvetica" w:cs="Helvetica"/>
          <w:color w:val="444444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Подпрограмма государственной программы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Брянскойобласти</w:t>
      </w:r>
      <w:proofErr w:type="spellEnd"/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«Развитие системы органов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ЗАГСБрянской</w:t>
      </w:r>
      <w:proofErr w:type="spellEnd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области»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ПАСПОРТ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подпрограммы государственной программы</w:t>
      </w:r>
    </w:p>
    <w:p w:rsidR="00A57D6C" w:rsidRPr="00A57D6C" w:rsidRDefault="00A57D6C" w:rsidP="00A5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Брянской области</w:t>
      </w:r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4681"/>
      </w:tblGrid>
      <w:tr w:rsidR="00A57D6C" w:rsidRPr="00A57D6C" w:rsidTr="00A57D6C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Наименование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«Развитие системы органов ЗАГС Брянской области»</w:t>
            </w:r>
          </w:p>
        </w:tc>
      </w:tr>
      <w:tr w:rsidR="00A57D6C" w:rsidRPr="00A57D6C" w:rsidTr="00A57D6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Управление записи актов гражданского состояния Брянской области.</w:t>
            </w:r>
          </w:p>
        </w:tc>
      </w:tr>
      <w:tr w:rsidR="00A57D6C" w:rsidRPr="00A57D6C" w:rsidTr="00A57D6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Соисполнители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Отсутствуют.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7D6C" w:rsidRPr="00A57D6C" w:rsidTr="00A57D6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Перечень проектов (программ), реализуемых в рамках подпрограммы.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Отсутствуют.</w:t>
            </w:r>
          </w:p>
        </w:tc>
      </w:tr>
      <w:tr w:rsidR="00A57D6C" w:rsidRPr="00A57D6C" w:rsidTr="00A57D6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Цели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Обеспечение государственной регистрации актов гражданского состояния на территории Брянской области в соответствии с законодательством Российской Федерации.</w:t>
            </w:r>
          </w:p>
        </w:tc>
      </w:tr>
      <w:tr w:rsidR="00A57D6C" w:rsidRPr="00A57D6C" w:rsidTr="00A57D6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Задачи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Повышение качества и доступности предоставления государственных услуг в сфере государственной регистрации актов гражданского состояния.</w:t>
            </w:r>
          </w:p>
        </w:tc>
      </w:tr>
      <w:tr w:rsidR="00A57D6C" w:rsidRPr="00A57D6C" w:rsidTr="00A57D6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2019 - 2024 годы.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7D6C" w:rsidRPr="00A57D6C" w:rsidTr="00A57D6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Объем бюджетных ассигнований на реализацию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Общий объем средств, предусмотренных на реализацию подпрограммы, составит – 282 376 108,00 рублей, в том числе: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2019 год – 102 246 736,00 рублей;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2020 год – 113 616 436,00 рублей;</w:t>
            </w:r>
          </w:p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2021 год – 66 512 936,00 рублей.</w:t>
            </w:r>
          </w:p>
        </w:tc>
      </w:tr>
      <w:tr w:rsidR="00A57D6C" w:rsidRPr="00A57D6C" w:rsidTr="00A57D6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Объем бюджетных ассигнований на реализацию проектов (программ), реализуемых в рамках подпрограммы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A57D6C" w:rsidRPr="00A57D6C" w:rsidTr="00A57D6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Ожидаемые результаты подпрограммы</w:t>
            </w:r>
          </w:p>
          <w:p w:rsidR="00A57D6C" w:rsidRPr="00A57D6C" w:rsidRDefault="00A57D6C" w:rsidP="00A57D6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6C" w:rsidRPr="00A57D6C" w:rsidRDefault="00A57D6C" w:rsidP="00A57D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" w:anchor="P3217" w:history="1">
              <w:r w:rsidRPr="00A57D6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Сведения</w:t>
              </w:r>
            </w:hyperlink>
            <w:r w:rsidRPr="00A57D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о показателях (индикаторах), характеризующих конечные результаты реализации подпрограммы, по годам ее реализации и методика расчета значений показателей (индикаторов) подпрограммы представлены в приложении 1 к государственной программе.</w:t>
            </w:r>
          </w:p>
        </w:tc>
      </w:tr>
    </w:tbl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1. Характеристика </w:t>
      </w:r>
      <w:proofErr w:type="spellStart"/>
      <w:r w:rsidRPr="00A57D6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текущегосостояния</w:t>
      </w:r>
      <w:proofErr w:type="spellEnd"/>
    </w:p>
    <w:p w:rsidR="00A57D6C" w:rsidRPr="00A57D6C" w:rsidRDefault="00A57D6C" w:rsidP="00A57D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7D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соответствии с</w:t>
      </w:r>
      <w:r w:rsidRPr="00A57D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hyperlink r:id="rId56" w:history="1">
        <w:r w:rsidRPr="00A57D6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Законом</w:t>
        </w:r>
      </w:hyperlink>
      <w:r w:rsidRPr="00A57D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Брянскойобласти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от 5 августа 2002 года N 59-З "Об органах записи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актовгражданского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состояния Брянской области", </w:t>
      </w:r>
      <w:hyperlink r:id="rId57" w:history="1">
        <w:r w:rsidRPr="00A57D6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Положением</w:t>
        </w:r>
      </w:hyperlink>
      <w:r w:rsidRPr="00A57D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об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управлениизаписи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актов гражданского состояния Брянской области, утвержденным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УказомГубернатора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 от 17 января 2013 года N 20, основными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задачамиуправления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записи актов гражданского состояния Брянской области (далее -управление ЗАГС) являются государственная регистрация актов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гражданскогосостояния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территории Брянской области в соответствии с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законодательствомРоссийской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Федерации, создание архивного фонда записей актов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гражданскогосостояния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 и обеспечение его сохранности,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реализациягосударственной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политики в области семейного права в пределах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компетенцииуправления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ЗАГС.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Государственнаярегистрация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актов гражданского состояния устанавливается в целях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охраныимущественных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личных неимущественных прав граждан, а также 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интересахгосударства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Записи актов гражданского состояния имеют важное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юридическоезначение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так как они удостоверяют возникновение, изменение и прекращение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прави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обязанностей граждан. Помимо этого, актовые записи имеют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демографическое,социальное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значение. Данные о государственной регистрации актов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гражданскогосостояния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используются для экономического прогнозирования.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Брянскойобласти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государственную регистрацию актов гражданского состояния осуществляют33 территориальных отдела ЗАГС и два отделения.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Управлением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ЗАГСБрянской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области проводится значительная работа, направленная на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повышениекачества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доступности предоставления услуг в сфере государственной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регистрацииактов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гражданского состояния.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За прошедшие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тригода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Брянской области динамика числа регистраций актов гражданского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состояниясложилась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следующим образом.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2015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годузарегистрировано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51761 актов гражданского состояния, в 2016 году - 48431, в2017 году - 46667.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 9 месяцев2018 года количество зарегистрированных актов гражданского состояния составило33942.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2015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годуорганами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ЗАГС Брянской области произведено 114125 юридически значимых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действий,в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2016 году - 113452; в 2017 году - 127001.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 9</w:t>
      </w:r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месяцев  2018</w:t>
      </w:r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года произведено 81743юридически значимых действий, в том числе: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выдано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повторныхсвидетельств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справок о государственной регистрации актов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гражданскогосостояния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- 50513;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рассмотренозаявлений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граждан о внесении исправлений или изменений в записи актов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гражданскогосостояния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- 2594;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проставлен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надокументах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штамп "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апостиль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" - 301;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рассмотрено 312обращений граждан об истребовании документов о государственной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регистрацииактов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гражданского состояния с территорий иностранных государств;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исполнено 10938заключений и извещений о внесении исправлений и (или) изменений в записи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актовгражданского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состояния, поступившие из органов ЗАГС Российской Федерации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ииностранных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совершено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иныхюридически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значимых действий - 17085.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За 9 месяцев2018 года органами ЗАГС Брянской области взыскана государственная пошлина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всумме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14623550 рублей.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порядке,установленном</w:t>
      </w:r>
      <w:proofErr w:type="spellEnd"/>
      <w:proofErr w:type="gram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законодательством, передаются сведения 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государственнойрегистрации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актов гражданского состояния в различные органы, организации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иучреждения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а именно: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управлениеФедеральной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налоговой службы по Брянской области;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территориальныйорган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Федеральной службы государственной статистики по Брянской области;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департаментсемьи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социальной и демографической политики Брянской области;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отделениеПенсионного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фонда Российской Федерации по Брянской области;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территориальныйфонд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обязательного медицинского страхования Брянской области;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Брянскоерегиональное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отделение Фонда социального страхования Российской Федерации;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военныйкомиссариат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Брянской области;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местные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администрациимуниципальных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районов и городских округов и другие организации.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Реализованоэлектронное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межведомственное взаимодействие с отделением Пенсионного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фондаРоссийской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Федерации по Брянской области и Брянским региональным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отделениемФонда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социального страхования Российской Федерации.</w:t>
      </w:r>
    </w:p>
    <w:p w:rsidR="00A57D6C" w:rsidRPr="00A57D6C" w:rsidRDefault="00A57D6C" w:rsidP="00A57D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Управлением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ЗАГСпринимаются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меры по выполнению норм федеральных законов,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регламентирующихпредоставление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государственных услуг в электронном виде, в целях 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достиженияпоказателей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установленных </w:t>
      </w:r>
      <w:hyperlink r:id="rId58" w:history="1">
        <w:r w:rsidRPr="00A57D6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Указом</w:t>
        </w:r>
      </w:hyperlink>
      <w:r w:rsidRPr="00A57D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proofErr w:type="spellStart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ПрезидентаРоссийской</w:t>
      </w:r>
      <w:proofErr w:type="spellEnd"/>
      <w:r w:rsidRPr="00A57D6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Федерации от 7 мая 2012 года N</w:t>
      </w:r>
    </w:p>
    <w:p w:rsidR="00B159CF" w:rsidRDefault="00B159CF"/>
    <w:sectPr w:rsidR="00B1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6C"/>
    <w:rsid w:val="00A57D6C"/>
    <w:rsid w:val="00B1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CA741-FEEF-4830-9DCC-CC33D2DA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7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7D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7D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7D6C"/>
    <w:rPr>
      <w:color w:val="800080"/>
      <w:u w:val="single"/>
    </w:rPr>
  </w:style>
  <w:style w:type="paragraph" w:customStyle="1" w:styleId="consplusnormal">
    <w:name w:val="consplusnormal"/>
    <w:basedOn w:val="a"/>
    <w:rsid w:val="00A5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5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A5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8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rn-gov.ru/doc/47568" TargetMode="External"/><Relationship Id="rId18" Type="http://schemas.openxmlformats.org/officeDocument/2006/relationships/hyperlink" Target="https://brn-gov.ru/doc/48647" TargetMode="External"/><Relationship Id="rId26" Type="http://schemas.openxmlformats.org/officeDocument/2006/relationships/hyperlink" Target="https://brn-gov.ru/doc/50330" TargetMode="External"/><Relationship Id="rId39" Type="http://schemas.openxmlformats.org/officeDocument/2006/relationships/hyperlink" Target="https://brn-gov.ru/doc/52423" TargetMode="External"/><Relationship Id="rId21" Type="http://schemas.openxmlformats.org/officeDocument/2006/relationships/hyperlink" Target="https://brn-gov.ru/doc/49260" TargetMode="External"/><Relationship Id="rId34" Type="http://schemas.openxmlformats.org/officeDocument/2006/relationships/hyperlink" Target="https://brn-gov.ru/doc/52234" TargetMode="External"/><Relationship Id="rId42" Type="http://schemas.openxmlformats.org/officeDocument/2006/relationships/hyperlink" Target="https://brn-gov.ru/doc/52423" TargetMode="External"/><Relationship Id="rId47" Type="http://schemas.openxmlformats.org/officeDocument/2006/relationships/hyperlink" Target="https://brn-gov.ru/doc/53160" TargetMode="External"/><Relationship Id="rId50" Type="http://schemas.openxmlformats.org/officeDocument/2006/relationships/hyperlink" Target="https://brn-gov.ru/doc/52841" TargetMode="External"/><Relationship Id="rId55" Type="http://schemas.openxmlformats.org/officeDocument/2006/relationships/hyperlink" Target="https://brn-gov.ru/doc/52423" TargetMode="External"/><Relationship Id="rId7" Type="http://schemas.openxmlformats.org/officeDocument/2006/relationships/hyperlink" Target="https://brn-gov.ru/doc/45892" TargetMode="External"/><Relationship Id="rId12" Type="http://schemas.openxmlformats.org/officeDocument/2006/relationships/hyperlink" Target="https://brn-gov.ru/doc/47177" TargetMode="External"/><Relationship Id="rId17" Type="http://schemas.openxmlformats.org/officeDocument/2006/relationships/hyperlink" Target="https://brn-gov.ru/doc/48559" TargetMode="External"/><Relationship Id="rId25" Type="http://schemas.openxmlformats.org/officeDocument/2006/relationships/hyperlink" Target="https://brn-gov.ru/doc/49847" TargetMode="External"/><Relationship Id="rId33" Type="http://schemas.openxmlformats.org/officeDocument/2006/relationships/hyperlink" Target="https://brn-gov.ru/doc/51881" TargetMode="External"/><Relationship Id="rId38" Type="http://schemas.openxmlformats.org/officeDocument/2006/relationships/hyperlink" Target="https://brn-gov.ru/doc/52423" TargetMode="External"/><Relationship Id="rId46" Type="http://schemas.openxmlformats.org/officeDocument/2006/relationships/hyperlink" Target="https://brn-gov.ru/doc/52977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rn-gov.ru/doc/48093" TargetMode="External"/><Relationship Id="rId20" Type="http://schemas.openxmlformats.org/officeDocument/2006/relationships/hyperlink" Target="https://brn-gov.ru/doc/49052" TargetMode="External"/><Relationship Id="rId29" Type="http://schemas.openxmlformats.org/officeDocument/2006/relationships/hyperlink" Target="https://brn-gov.ru/doc/51032" TargetMode="External"/><Relationship Id="rId41" Type="http://schemas.openxmlformats.org/officeDocument/2006/relationships/hyperlink" Target="https://brn-gov.ru/doc/53160" TargetMode="External"/><Relationship Id="rId54" Type="http://schemas.openxmlformats.org/officeDocument/2006/relationships/hyperlink" Target="https://brn-gov.ru/doc/52841" TargetMode="External"/><Relationship Id="rId1" Type="http://schemas.openxmlformats.org/officeDocument/2006/relationships/styles" Target="styles.xml"/><Relationship Id="rId6" Type="http://schemas.openxmlformats.org/officeDocument/2006/relationships/hyperlink" Target="https://brn-gov.ru/doc/45045" TargetMode="External"/><Relationship Id="rId11" Type="http://schemas.openxmlformats.org/officeDocument/2006/relationships/hyperlink" Target="https://brn-gov.ru/doc/46670" TargetMode="External"/><Relationship Id="rId24" Type="http://schemas.openxmlformats.org/officeDocument/2006/relationships/hyperlink" Target="https://brn-gov.ru/doc/49694" TargetMode="External"/><Relationship Id="rId32" Type="http://schemas.openxmlformats.org/officeDocument/2006/relationships/hyperlink" Target="https://brn-gov.ru/doc/51599" TargetMode="External"/><Relationship Id="rId37" Type="http://schemas.openxmlformats.org/officeDocument/2006/relationships/hyperlink" Target="https://brn-gov.ru/doc/52423" TargetMode="External"/><Relationship Id="rId40" Type="http://schemas.openxmlformats.org/officeDocument/2006/relationships/hyperlink" Target="https://brn-gov.ru/doc/53160" TargetMode="External"/><Relationship Id="rId45" Type="http://schemas.openxmlformats.org/officeDocument/2006/relationships/hyperlink" Target="https://brn-gov.ru/doc/53160" TargetMode="External"/><Relationship Id="rId53" Type="http://schemas.openxmlformats.org/officeDocument/2006/relationships/hyperlink" Target="consultantplus://offline/ref=5B63C4B69D6FAE4C73C4F803C16BD5B0D1035D80DDD062F3C35CC01609A7FCABE8890125216CF0F675F67811E63118C4979F76D499C6C6FBBB02F7M9SEI&amp;backlink=1" TargetMode="External"/><Relationship Id="rId58" Type="http://schemas.openxmlformats.org/officeDocument/2006/relationships/hyperlink" Target="consultantplus://offline/ref=45055E093A2D974C729E4984EAC9BAFFA1ECB370182D0B6E0F5AFBAED6w6J5K&amp;backlink=1" TargetMode="External"/><Relationship Id="rId5" Type="http://schemas.openxmlformats.org/officeDocument/2006/relationships/hyperlink" Target="https://brn-gov.ru/doc/53160" TargetMode="External"/><Relationship Id="rId15" Type="http://schemas.openxmlformats.org/officeDocument/2006/relationships/hyperlink" Target="https://brn-gov.ru/doc/48094" TargetMode="External"/><Relationship Id="rId23" Type="http://schemas.openxmlformats.org/officeDocument/2006/relationships/hyperlink" Target="https://brn-gov.ru/doc/49695" TargetMode="External"/><Relationship Id="rId28" Type="http://schemas.openxmlformats.org/officeDocument/2006/relationships/hyperlink" Target="https://brn-gov.ru/doc/52423" TargetMode="External"/><Relationship Id="rId36" Type="http://schemas.openxmlformats.org/officeDocument/2006/relationships/hyperlink" Target="https://brn-gov.ru/doc/52423" TargetMode="External"/><Relationship Id="rId49" Type="http://schemas.openxmlformats.org/officeDocument/2006/relationships/hyperlink" Target="https://brn-gov.ru/doc/52423" TargetMode="External"/><Relationship Id="rId57" Type="http://schemas.openxmlformats.org/officeDocument/2006/relationships/hyperlink" Target="consultantplus://offline/ref=45055E093A2D974C729E5789FCA5E6F2A1E5E47E1F2801305B05A0F3816C10965300EC3101A27153A47DF8wDJ6K&amp;backlink=1" TargetMode="External"/><Relationship Id="rId10" Type="http://schemas.openxmlformats.org/officeDocument/2006/relationships/hyperlink" Target="https://brn-gov.ru/doc/46651" TargetMode="External"/><Relationship Id="rId19" Type="http://schemas.openxmlformats.org/officeDocument/2006/relationships/hyperlink" Target="https://brn-gov.ru/doc/48776" TargetMode="External"/><Relationship Id="rId31" Type="http://schemas.openxmlformats.org/officeDocument/2006/relationships/hyperlink" Target="https://brn-gov.ru/doc/51464" TargetMode="External"/><Relationship Id="rId44" Type="http://schemas.openxmlformats.org/officeDocument/2006/relationships/hyperlink" Target="https://brn-gov.ru/doc/52841" TargetMode="External"/><Relationship Id="rId52" Type="http://schemas.openxmlformats.org/officeDocument/2006/relationships/hyperlink" Target="https://brn-gov.ru/doc/52423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brn-gov.ru/doc/52977" TargetMode="External"/><Relationship Id="rId9" Type="http://schemas.openxmlformats.org/officeDocument/2006/relationships/hyperlink" Target="https://brn-gov.ru/doc/46416" TargetMode="External"/><Relationship Id="rId14" Type="http://schemas.openxmlformats.org/officeDocument/2006/relationships/hyperlink" Target="https://brn-gov.ru/doc/48009" TargetMode="External"/><Relationship Id="rId22" Type="http://schemas.openxmlformats.org/officeDocument/2006/relationships/hyperlink" Target="https://brn-gov.ru/doc/49557" TargetMode="External"/><Relationship Id="rId27" Type="http://schemas.openxmlformats.org/officeDocument/2006/relationships/hyperlink" Target="https://brn-gov.ru/doc/50878" TargetMode="External"/><Relationship Id="rId30" Type="http://schemas.openxmlformats.org/officeDocument/2006/relationships/hyperlink" Target="https://brn-gov.ru/doc/51147" TargetMode="External"/><Relationship Id="rId35" Type="http://schemas.openxmlformats.org/officeDocument/2006/relationships/hyperlink" Target="https://brn-gov.ru/doc/52394" TargetMode="External"/><Relationship Id="rId43" Type="http://schemas.openxmlformats.org/officeDocument/2006/relationships/hyperlink" Target="https://brn-gov.ru/doc/52423" TargetMode="External"/><Relationship Id="rId48" Type="http://schemas.openxmlformats.org/officeDocument/2006/relationships/hyperlink" Target="https://brn-gov.ru/doc/53160" TargetMode="External"/><Relationship Id="rId56" Type="http://schemas.openxmlformats.org/officeDocument/2006/relationships/hyperlink" Target="consultantplus://offline/ref=45055E093A2D974C729E5789FCA5E6F2A1E5E47E1822053C5005A0F3816C1096w5J3K&amp;backlink=1" TargetMode="External"/><Relationship Id="rId8" Type="http://schemas.openxmlformats.org/officeDocument/2006/relationships/hyperlink" Target="https://brn-gov.ru/doc/46167" TargetMode="External"/><Relationship Id="rId51" Type="http://schemas.openxmlformats.org/officeDocument/2006/relationships/hyperlink" Target="https://brn-gov.ru/doc/5284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16453</Words>
  <Characters>93788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2022-09-21T06:04:00Z</dcterms:created>
  <dcterms:modified xsi:type="dcterms:W3CDTF">2022-09-21T06:05:00Z</dcterms:modified>
</cp:coreProperties>
</file>